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6B0BA" w14:textId="01F55529" w:rsidR="00BC33F7" w:rsidRPr="00055551" w:rsidRDefault="00BC33F7" w:rsidP="00612FF3">
      <w:pPr>
        <w:pStyle w:val="ZA"/>
        <w:framePr w:w="10563" w:h="782" w:hRule="exact" w:wrap="notBeside" w:hAnchor="page" w:x="661" w:y="646" w:anchorLock="1"/>
        <w:pBdr>
          <w:bottom w:val="none" w:sz="0" w:space="0" w:color="auto"/>
        </w:pBdr>
        <w:rPr>
          <w:noProof w:val="0"/>
        </w:rPr>
      </w:pPr>
      <w:r w:rsidRPr="00055551">
        <w:rPr>
          <w:noProof w:val="0"/>
        </w:rPr>
        <w:t>V</w:t>
      </w:r>
      <w:bookmarkStart w:id="0" w:name="docversion"/>
      <w:r w:rsidR="00612FF3">
        <w:rPr>
          <w:noProof w:val="0"/>
        </w:rPr>
        <w:t>0</w:t>
      </w:r>
      <w:r w:rsidRPr="00055551">
        <w:rPr>
          <w:noProof w:val="0"/>
        </w:rPr>
        <w:t>.</w:t>
      </w:r>
      <w:r w:rsidR="00353977">
        <w:rPr>
          <w:noProof w:val="0"/>
        </w:rPr>
        <w:t>9</w:t>
      </w:r>
      <w:bookmarkEnd w:id="0"/>
      <w:r w:rsidR="00075216" w:rsidRPr="00055551">
        <w:rPr>
          <w:rStyle w:val="ZGSM"/>
          <w:noProof w:val="0"/>
        </w:rPr>
        <w:t xml:space="preserve"> </w:t>
      </w:r>
      <w:r w:rsidRPr="00055551">
        <w:rPr>
          <w:noProof w:val="0"/>
          <w:sz w:val="32"/>
        </w:rPr>
        <w:t>(</w:t>
      </w:r>
      <w:bookmarkStart w:id="1" w:name="docdate"/>
      <w:r w:rsidR="00612FF3">
        <w:rPr>
          <w:noProof w:val="0"/>
          <w:sz w:val="32"/>
        </w:rPr>
        <w:t>2013</w:t>
      </w:r>
      <w:r w:rsidRPr="00055551">
        <w:rPr>
          <w:noProof w:val="0"/>
          <w:sz w:val="32"/>
        </w:rPr>
        <w:t>-</w:t>
      </w:r>
      <w:r w:rsidR="00846041">
        <w:rPr>
          <w:noProof w:val="0"/>
          <w:sz w:val="32"/>
        </w:rPr>
        <w:t>1</w:t>
      </w:r>
      <w:r w:rsidR="00DF0D96">
        <w:rPr>
          <w:noProof w:val="0"/>
          <w:sz w:val="32"/>
        </w:rPr>
        <w:t>1</w:t>
      </w:r>
      <w:r w:rsidR="00076D47">
        <w:rPr>
          <w:noProof w:val="0"/>
          <w:sz w:val="32"/>
        </w:rPr>
        <w:t>-</w:t>
      </w:r>
      <w:r w:rsidR="00DF0D96">
        <w:rPr>
          <w:noProof w:val="0"/>
          <w:sz w:val="32"/>
        </w:rPr>
        <w:t>0</w:t>
      </w:r>
      <w:r w:rsidR="007132D5">
        <w:rPr>
          <w:noProof w:val="0"/>
          <w:sz w:val="32"/>
        </w:rPr>
        <w:t>7</w:t>
      </w:r>
      <w:r w:rsidR="006D18EF">
        <w:rPr>
          <w:noProof w:val="0"/>
          <w:sz w:val="32"/>
        </w:rPr>
        <w:t xml:space="preserve">) </w:t>
      </w:r>
      <w:bookmarkEnd w:id="1"/>
    </w:p>
    <w:p w14:paraId="4BD8621A" w14:textId="77777777" w:rsidR="004114C3" w:rsidRPr="00E56EAD" w:rsidRDefault="004114C3" w:rsidP="006E02A9">
      <w:pPr>
        <w:pStyle w:val="ZT"/>
        <w:framePr w:w="10206" w:wrap="notBeside" w:vAnchor="page" w:hAnchor="page" w:x="800" w:y="7208" w:anchorLock="1"/>
        <w:spacing w:line="360" w:lineRule="auto"/>
        <w:jc w:val="center"/>
        <w:rPr>
          <w:sz w:val="40"/>
        </w:rPr>
      </w:pPr>
      <w:bookmarkStart w:id="2" w:name="doctitle"/>
      <w:r w:rsidRPr="00E56EAD">
        <w:rPr>
          <w:sz w:val="40"/>
        </w:rPr>
        <w:t>Cloud Standards Coordination</w:t>
      </w:r>
    </w:p>
    <w:p w14:paraId="473855D6" w14:textId="77777777" w:rsidR="004114C3" w:rsidRPr="004114C3" w:rsidRDefault="004114C3" w:rsidP="006E02A9">
      <w:pPr>
        <w:pStyle w:val="ZT"/>
        <w:framePr w:w="10206" w:wrap="notBeside" w:vAnchor="page" w:hAnchor="page" w:x="800" w:y="7208" w:anchorLock="1"/>
        <w:spacing w:line="360" w:lineRule="auto"/>
        <w:jc w:val="center"/>
        <w:rPr>
          <w:sz w:val="20"/>
        </w:rPr>
      </w:pPr>
    </w:p>
    <w:p w14:paraId="5741DD24" w14:textId="77777777" w:rsidR="004114C3" w:rsidRDefault="004114C3" w:rsidP="006E02A9">
      <w:pPr>
        <w:pStyle w:val="ZT"/>
        <w:framePr w:w="10206" w:wrap="notBeside" w:vAnchor="page" w:hAnchor="page" w:x="800" w:y="7208" w:anchorLock="1"/>
        <w:spacing w:line="360" w:lineRule="auto"/>
        <w:jc w:val="center"/>
        <w:rPr>
          <w:sz w:val="48"/>
        </w:rPr>
      </w:pPr>
      <w:r>
        <w:rPr>
          <w:sz w:val="48"/>
        </w:rPr>
        <w:t>Final</w:t>
      </w:r>
      <w:r w:rsidRPr="00E56EAD">
        <w:rPr>
          <w:sz w:val="48"/>
        </w:rPr>
        <w:t xml:space="preserve"> Report</w:t>
      </w:r>
    </w:p>
    <w:p w14:paraId="63C16B3F" w14:textId="77777777" w:rsidR="006E02A9" w:rsidRDefault="0082311F" w:rsidP="006E02A9">
      <w:pPr>
        <w:pStyle w:val="ZT"/>
        <w:framePr w:w="10206" w:wrap="notBeside" w:vAnchor="page" w:hAnchor="page" w:x="800" w:y="7208" w:anchorLock="1"/>
        <w:spacing w:line="360" w:lineRule="auto"/>
        <w:jc w:val="center"/>
        <w:rPr>
          <w:sz w:val="48"/>
        </w:rPr>
      </w:pPr>
      <w:r>
        <w:rPr>
          <w:sz w:val="48"/>
        </w:rPr>
        <w:t>November 2013</w:t>
      </w:r>
    </w:p>
    <w:p w14:paraId="7F825A0E" w14:textId="74DA5CF3" w:rsidR="00353977" w:rsidRDefault="004114C3" w:rsidP="006E02A9">
      <w:pPr>
        <w:pStyle w:val="ZT"/>
        <w:framePr w:w="10206" w:wrap="notBeside" w:vAnchor="page" w:hAnchor="page" w:x="800" w:y="7208" w:anchorLock="1"/>
        <w:spacing w:line="360" w:lineRule="auto"/>
        <w:jc w:val="center"/>
        <w:rPr>
          <w:rFonts w:ascii="Trebuchet MS" w:hAnsi="Trebuchet MS"/>
          <w:sz w:val="36"/>
        </w:rPr>
      </w:pPr>
      <w:r w:rsidRPr="004114C3">
        <w:rPr>
          <w:bCs/>
          <w:smallCaps/>
          <w:color w:val="E36C0A"/>
          <w:sz w:val="48"/>
          <w:szCs w:val="48"/>
        </w:rPr>
        <w:t>Draft Version</w:t>
      </w:r>
      <w:r w:rsidR="006E02A9">
        <w:rPr>
          <w:bCs/>
          <w:smallCaps/>
          <w:color w:val="E36C0A"/>
          <w:sz w:val="48"/>
          <w:szCs w:val="48"/>
        </w:rPr>
        <w:t xml:space="preserve"> 0.</w:t>
      </w:r>
      <w:r w:rsidR="00353977">
        <w:rPr>
          <w:bCs/>
          <w:smallCaps/>
          <w:color w:val="E36C0A"/>
          <w:sz w:val="48"/>
          <w:szCs w:val="48"/>
        </w:rPr>
        <w:t>9</w:t>
      </w:r>
    </w:p>
    <w:p w14:paraId="3D8DAC70" w14:textId="3628816B" w:rsidR="006E02A9" w:rsidRDefault="007132D5" w:rsidP="00353977">
      <w:pPr>
        <w:pStyle w:val="ZT"/>
        <w:framePr w:w="10206" w:wrap="notBeside" w:vAnchor="page" w:hAnchor="page" w:x="800" w:y="7208" w:anchorLock="1"/>
        <w:spacing w:line="360" w:lineRule="auto"/>
        <w:jc w:val="center"/>
      </w:pPr>
      <w:proofErr w:type="gramStart"/>
      <w:r>
        <w:t>For comments until November 18, 2013, COB.</w:t>
      </w:r>
      <w:proofErr w:type="gramEnd"/>
    </w:p>
    <w:p w14:paraId="5787202E" w14:textId="01EB412E" w:rsidR="005F7CFB" w:rsidRDefault="005F7CFB" w:rsidP="006E02A9">
      <w:pPr>
        <w:framePr w:w="10206" w:wrap="notBeside" w:vAnchor="page" w:hAnchor="page" w:x="800" w:y="7208" w:anchorLock="1"/>
      </w:pPr>
    </w:p>
    <w:p w14:paraId="0EA6684C" w14:textId="149115A8" w:rsidR="005F7CFB" w:rsidRPr="005F7CFB" w:rsidRDefault="005F7CFB" w:rsidP="006E02A9">
      <w:pPr>
        <w:pStyle w:val="ZT"/>
        <w:framePr w:w="10206" w:wrap="notBeside" w:vAnchor="page" w:hAnchor="page" w:x="800" w:y="7208" w:anchorLock="1"/>
        <w:spacing w:line="360" w:lineRule="auto"/>
        <w:jc w:val="left"/>
        <w:rPr>
          <w:rFonts w:ascii="Trebuchet MS" w:hAnsi="Trebuchet MS"/>
          <w:sz w:val="22"/>
        </w:rPr>
      </w:pPr>
    </w:p>
    <w:bookmarkEnd w:id="2"/>
    <w:p w14:paraId="40C3344C" w14:textId="77777777" w:rsidR="00BC33F7" w:rsidRPr="005F7CFB" w:rsidRDefault="00BC33F7" w:rsidP="006339C1">
      <w:pPr>
        <w:rPr>
          <w:sz w:val="24"/>
        </w:rPr>
      </w:pPr>
    </w:p>
    <w:p w14:paraId="2B7C98B3" w14:textId="77777777" w:rsidR="004114C3" w:rsidRPr="005F7CFB" w:rsidRDefault="004114C3" w:rsidP="006339C1">
      <w:pPr>
        <w:rPr>
          <w:sz w:val="24"/>
        </w:rPr>
      </w:pPr>
    </w:p>
    <w:p w14:paraId="1BBA0F2B" w14:textId="77777777" w:rsidR="00BC33F7" w:rsidRPr="005F7CFB" w:rsidRDefault="00BC33F7" w:rsidP="006339C1">
      <w:pPr>
        <w:rPr>
          <w:sz w:val="24"/>
        </w:rPr>
      </w:pPr>
    </w:p>
    <w:p w14:paraId="4BE4AA01" w14:textId="77777777" w:rsidR="00BC33F7" w:rsidRPr="005F7CFB" w:rsidRDefault="00BC33F7" w:rsidP="006339C1">
      <w:pPr>
        <w:rPr>
          <w:sz w:val="24"/>
        </w:rPr>
      </w:pPr>
    </w:p>
    <w:p w14:paraId="1E5AC9D9" w14:textId="77777777" w:rsidR="00BC33F7" w:rsidRPr="005F7CFB" w:rsidRDefault="00BC33F7" w:rsidP="006339C1">
      <w:pPr>
        <w:rPr>
          <w:sz w:val="24"/>
        </w:rPr>
      </w:pPr>
    </w:p>
    <w:p w14:paraId="1BFE4960" w14:textId="77777777" w:rsidR="00BC33F7" w:rsidRPr="00AA2AD6" w:rsidRDefault="00BC33F7" w:rsidP="006339C1"/>
    <w:p w14:paraId="05519C8E" w14:textId="77777777" w:rsidR="00BC33F7" w:rsidRDefault="00BC33F7" w:rsidP="006339C1">
      <w:pPr>
        <w:sectPr w:rsidR="00BC33F7" w:rsidSect="004E4E1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2268" w:right="851" w:bottom="10773" w:left="851" w:header="0" w:footer="0" w:gutter="0"/>
          <w:cols w:space="720"/>
          <w:docGrid w:linePitch="272"/>
        </w:sectPr>
      </w:pPr>
    </w:p>
    <w:p w14:paraId="26EF9B4D" w14:textId="068F77B7" w:rsidR="0095330F" w:rsidRDefault="006339C1" w:rsidP="006D18EF">
      <w:pPr>
        <w:spacing w:after="240"/>
        <w:rPr>
          <w:sz w:val="36"/>
        </w:rPr>
      </w:pPr>
      <w:bookmarkStart w:id="3" w:name="_Toc300919400"/>
      <w:bookmarkStart w:id="4" w:name="_Toc339380257"/>
      <w:bookmarkStart w:id="5" w:name="_Toc345335353"/>
      <w:r w:rsidRPr="006339C1">
        <w:rPr>
          <w:sz w:val="36"/>
        </w:rPr>
        <w:lastRenderedPageBreak/>
        <w:t>Table of content</w:t>
      </w:r>
      <w:r w:rsidR="00826FE2">
        <w:rPr>
          <w:sz w:val="36"/>
        </w:rPr>
        <w:t>s</w:t>
      </w:r>
    </w:p>
    <w:p w14:paraId="5C6B0C34" w14:textId="77777777" w:rsidR="00C42727" w:rsidRDefault="00C20B55">
      <w:pPr>
        <w:pStyle w:val="TM1"/>
        <w:tabs>
          <w:tab w:val="left" w:pos="426"/>
          <w:tab w:val="right" w:leader="hyphen" w:pos="9912"/>
        </w:tabs>
        <w:rPr>
          <w:rFonts w:asciiTheme="minorHAnsi" w:eastAsiaTheme="minorEastAsia" w:hAnsiTheme="minorHAnsi" w:cstheme="minorBidi"/>
          <w:b w:val="0"/>
          <w:caps w:val="0"/>
          <w:noProof/>
          <w:lang w:val="fr-FR" w:eastAsia="ja-JP"/>
        </w:rPr>
      </w:pPr>
      <w:r>
        <w:rPr>
          <w:b w:val="0"/>
          <w:caps w:val="0"/>
        </w:rPr>
        <w:fldChar w:fldCharType="begin"/>
      </w:r>
      <w:r>
        <w:rPr>
          <w:b w:val="0"/>
          <w:caps w:val="0"/>
        </w:rPr>
        <w:instrText xml:space="preserve"> </w:instrText>
      </w:r>
      <w:r w:rsidR="001A49D5">
        <w:rPr>
          <w:b w:val="0"/>
          <w:caps w:val="0"/>
        </w:rPr>
        <w:instrText>TOC</w:instrText>
      </w:r>
      <w:r>
        <w:rPr>
          <w:b w:val="0"/>
          <w:caps w:val="0"/>
        </w:rPr>
        <w:instrText xml:space="preserve"> \o "1-3" </w:instrText>
      </w:r>
      <w:r>
        <w:rPr>
          <w:b w:val="0"/>
          <w:caps w:val="0"/>
        </w:rPr>
        <w:fldChar w:fldCharType="separate"/>
      </w:r>
      <w:bookmarkStart w:id="6" w:name="_GoBack"/>
      <w:bookmarkEnd w:id="6"/>
      <w:r w:rsidR="00C42727">
        <w:rPr>
          <w:noProof/>
        </w:rPr>
        <w:t>1.</w:t>
      </w:r>
      <w:r w:rsidR="00C42727">
        <w:rPr>
          <w:rFonts w:asciiTheme="minorHAnsi" w:eastAsiaTheme="minorEastAsia" w:hAnsiTheme="minorHAnsi" w:cstheme="minorBidi"/>
          <w:b w:val="0"/>
          <w:caps w:val="0"/>
          <w:noProof/>
          <w:lang w:val="fr-FR" w:eastAsia="ja-JP"/>
        </w:rPr>
        <w:tab/>
      </w:r>
      <w:r w:rsidR="00C42727">
        <w:rPr>
          <w:noProof/>
        </w:rPr>
        <w:t>Executive Summary</w:t>
      </w:r>
      <w:r w:rsidR="00C42727">
        <w:rPr>
          <w:noProof/>
        </w:rPr>
        <w:tab/>
      </w:r>
      <w:r w:rsidR="00C42727">
        <w:rPr>
          <w:noProof/>
        </w:rPr>
        <w:fldChar w:fldCharType="begin"/>
      </w:r>
      <w:r w:rsidR="00C42727">
        <w:rPr>
          <w:noProof/>
        </w:rPr>
        <w:instrText xml:space="preserve"> PAGEREF _Toc245472261 \h </w:instrText>
      </w:r>
      <w:r w:rsidR="00C42727">
        <w:rPr>
          <w:noProof/>
        </w:rPr>
      </w:r>
      <w:r w:rsidR="00C42727">
        <w:rPr>
          <w:noProof/>
        </w:rPr>
        <w:fldChar w:fldCharType="separate"/>
      </w:r>
      <w:r w:rsidR="00C42727">
        <w:rPr>
          <w:noProof/>
        </w:rPr>
        <w:t>4</w:t>
      </w:r>
      <w:r w:rsidR="00C42727">
        <w:rPr>
          <w:noProof/>
        </w:rPr>
        <w:fldChar w:fldCharType="end"/>
      </w:r>
    </w:p>
    <w:p w14:paraId="11C00A53"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Pr>
          <w:noProof/>
        </w:rPr>
        <w:t>2.</w:t>
      </w:r>
      <w:r>
        <w:rPr>
          <w:rFonts w:asciiTheme="minorHAnsi" w:eastAsiaTheme="minorEastAsia" w:hAnsiTheme="minorHAnsi" w:cstheme="minorBidi"/>
          <w:b w:val="0"/>
          <w:caps w:val="0"/>
          <w:noProof/>
          <w:lang w:val="fr-FR" w:eastAsia="ja-JP"/>
        </w:rPr>
        <w:tab/>
      </w:r>
      <w:r>
        <w:rPr>
          <w:noProof/>
        </w:rPr>
        <w:t>Introduction</w:t>
      </w:r>
      <w:r>
        <w:rPr>
          <w:noProof/>
        </w:rPr>
        <w:tab/>
      </w:r>
      <w:r>
        <w:rPr>
          <w:noProof/>
        </w:rPr>
        <w:fldChar w:fldCharType="begin"/>
      </w:r>
      <w:r>
        <w:rPr>
          <w:noProof/>
        </w:rPr>
        <w:instrText xml:space="preserve"> PAGEREF _Toc245472262 \h </w:instrText>
      </w:r>
      <w:r>
        <w:rPr>
          <w:noProof/>
        </w:rPr>
      </w:r>
      <w:r>
        <w:rPr>
          <w:noProof/>
        </w:rPr>
        <w:fldChar w:fldCharType="separate"/>
      </w:r>
      <w:r>
        <w:rPr>
          <w:noProof/>
        </w:rPr>
        <w:t>5</w:t>
      </w:r>
      <w:r>
        <w:rPr>
          <w:noProof/>
        </w:rPr>
        <w:fldChar w:fldCharType="end"/>
      </w:r>
    </w:p>
    <w:p w14:paraId="0F58C70E"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2.1</w:t>
      </w:r>
      <w:r>
        <w:rPr>
          <w:rFonts w:asciiTheme="minorHAnsi" w:eastAsiaTheme="minorEastAsia" w:hAnsiTheme="minorHAnsi" w:cstheme="minorBidi"/>
          <w:b w:val="0"/>
          <w:bCs w:val="0"/>
          <w:noProof/>
          <w:sz w:val="24"/>
          <w:szCs w:val="24"/>
          <w:lang w:val="fr-FR" w:eastAsia="ja-JP"/>
        </w:rPr>
        <w:tab/>
      </w:r>
      <w:r>
        <w:rPr>
          <w:noProof/>
        </w:rPr>
        <w:t>Objectives and Governance</w:t>
      </w:r>
      <w:r>
        <w:rPr>
          <w:noProof/>
        </w:rPr>
        <w:tab/>
      </w:r>
      <w:r>
        <w:rPr>
          <w:noProof/>
        </w:rPr>
        <w:fldChar w:fldCharType="begin"/>
      </w:r>
      <w:r>
        <w:rPr>
          <w:noProof/>
        </w:rPr>
        <w:instrText xml:space="preserve"> PAGEREF _Toc245472263 \h </w:instrText>
      </w:r>
      <w:r>
        <w:rPr>
          <w:noProof/>
        </w:rPr>
      </w:r>
      <w:r>
        <w:rPr>
          <w:noProof/>
        </w:rPr>
        <w:fldChar w:fldCharType="separate"/>
      </w:r>
      <w:r>
        <w:rPr>
          <w:noProof/>
        </w:rPr>
        <w:t>5</w:t>
      </w:r>
      <w:r>
        <w:rPr>
          <w:noProof/>
        </w:rPr>
        <w:fldChar w:fldCharType="end"/>
      </w:r>
    </w:p>
    <w:p w14:paraId="5BD920B4"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2.2</w:t>
      </w:r>
      <w:r>
        <w:rPr>
          <w:rFonts w:asciiTheme="minorHAnsi" w:eastAsiaTheme="minorEastAsia" w:hAnsiTheme="minorHAnsi" w:cstheme="minorBidi"/>
          <w:b w:val="0"/>
          <w:bCs w:val="0"/>
          <w:noProof/>
          <w:sz w:val="24"/>
          <w:szCs w:val="24"/>
          <w:lang w:val="fr-FR" w:eastAsia="ja-JP"/>
        </w:rPr>
        <w:tab/>
      </w:r>
      <w:r>
        <w:rPr>
          <w:noProof/>
        </w:rPr>
        <w:t>Participants and access to documents and results</w:t>
      </w:r>
      <w:r>
        <w:rPr>
          <w:noProof/>
        </w:rPr>
        <w:tab/>
      </w:r>
      <w:r>
        <w:rPr>
          <w:noProof/>
        </w:rPr>
        <w:fldChar w:fldCharType="begin"/>
      </w:r>
      <w:r>
        <w:rPr>
          <w:noProof/>
        </w:rPr>
        <w:instrText xml:space="preserve"> PAGEREF _Toc245472264 \h </w:instrText>
      </w:r>
      <w:r>
        <w:rPr>
          <w:noProof/>
        </w:rPr>
      </w:r>
      <w:r>
        <w:rPr>
          <w:noProof/>
        </w:rPr>
        <w:fldChar w:fldCharType="separate"/>
      </w:r>
      <w:r>
        <w:rPr>
          <w:noProof/>
        </w:rPr>
        <w:t>5</w:t>
      </w:r>
      <w:r>
        <w:rPr>
          <w:noProof/>
        </w:rPr>
        <w:fldChar w:fldCharType="end"/>
      </w:r>
    </w:p>
    <w:p w14:paraId="33C87135"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2.3</w:t>
      </w:r>
      <w:r>
        <w:rPr>
          <w:rFonts w:asciiTheme="minorHAnsi" w:eastAsiaTheme="minorEastAsia" w:hAnsiTheme="minorHAnsi" w:cstheme="minorBidi"/>
          <w:b w:val="0"/>
          <w:bCs w:val="0"/>
          <w:noProof/>
          <w:sz w:val="24"/>
          <w:szCs w:val="24"/>
          <w:lang w:val="fr-FR" w:eastAsia="ja-JP"/>
        </w:rPr>
        <w:tab/>
      </w:r>
      <w:r>
        <w:rPr>
          <w:noProof/>
        </w:rPr>
        <w:t>Target audience for the CSC report</w:t>
      </w:r>
      <w:r>
        <w:rPr>
          <w:noProof/>
        </w:rPr>
        <w:tab/>
      </w:r>
      <w:r>
        <w:rPr>
          <w:noProof/>
        </w:rPr>
        <w:fldChar w:fldCharType="begin"/>
      </w:r>
      <w:r>
        <w:rPr>
          <w:noProof/>
        </w:rPr>
        <w:instrText xml:space="preserve"> PAGEREF _Toc245472265 \h </w:instrText>
      </w:r>
      <w:r>
        <w:rPr>
          <w:noProof/>
        </w:rPr>
      </w:r>
      <w:r>
        <w:rPr>
          <w:noProof/>
        </w:rPr>
        <w:fldChar w:fldCharType="separate"/>
      </w:r>
      <w:r>
        <w:rPr>
          <w:noProof/>
        </w:rPr>
        <w:t>5</w:t>
      </w:r>
      <w:r>
        <w:rPr>
          <w:noProof/>
        </w:rPr>
        <w:fldChar w:fldCharType="end"/>
      </w:r>
    </w:p>
    <w:p w14:paraId="2BABD399"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2.4</w:t>
      </w:r>
      <w:r>
        <w:rPr>
          <w:rFonts w:asciiTheme="minorHAnsi" w:eastAsiaTheme="minorEastAsia" w:hAnsiTheme="minorHAnsi" w:cstheme="minorBidi"/>
          <w:b w:val="0"/>
          <w:bCs w:val="0"/>
          <w:noProof/>
          <w:sz w:val="24"/>
          <w:szCs w:val="24"/>
          <w:lang w:val="fr-FR" w:eastAsia="ja-JP"/>
        </w:rPr>
        <w:tab/>
      </w:r>
      <w:r>
        <w:rPr>
          <w:noProof/>
        </w:rPr>
        <w:t>Submission and structure of the final report</w:t>
      </w:r>
      <w:r>
        <w:rPr>
          <w:noProof/>
        </w:rPr>
        <w:tab/>
      </w:r>
      <w:r>
        <w:rPr>
          <w:noProof/>
        </w:rPr>
        <w:fldChar w:fldCharType="begin"/>
      </w:r>
      <w:r>
        <w:rPr>
          <w:noProof/>
        </w:rPr>
        <w:instrText xml:space="preserve"> PAGEREF _Toc245472266 \h </w:instrText>
      </w:r>
      <w:r>
        <w:rPr>
          <w:noProof/>
        </w:rPr>
      </w:r>
      <w:r>
        <w:rPr>
          <w:noProof/>
        </w:rPr>
        <w:fldChar w:fldCharType="separate"/>
      </w:r>
      <w:r>
        <w:rPr>
          <w:noProof/>
        </w:rPr>
        <w:t>5</w:t>
      </w:r>
      <w:r>
        <w:rPr>
          <w:noProof/>
        </w:rPr>
        <w:fldChar w:fldCharType="end"/>
      </w:r>
    </w:p>
    <w:p w14:paraId="79E16A26"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Pr>
          <w:noProof/>
        </w:rPr>
        <w:t>3.</w:t>
      </w:r>
      <w:r>
        <w:rPr>
          <w:rFonts w:asciiTheme="minorHAnsi" w:eastAsiaTheme="minorEastAsia" w:hAnsiTheme="minorHAnsi" w:cstheme="minorBidi"/>
          <w:b w:val="0"/>
          <w:caps w:val="0"/>
          <w:noProof/>
          <w:lang w:val="fr-FR" w:eastAsia="ja-JP"/>
        </w:rPr>
        <w:tab/>
      </w:r>
      <w:r>
        <w:rPr>
          <w:noProof/>
        </w:rPr>
        <w:t>Description of the methodology used</w:t>
      </w:r>
      <w:r>
        <w:rPr>
          <w:noProof/>
        </w:rPr>
        <w:tab/>
      </w:r>
      <w:r>
        <w:rPr>
          <w:noProof/>
        </w:rPr>
        <w:fldChar w:fldCharType="begin"/>
      </w:r>
      <w:r>
        <w:rPr>
          <w:noProof/>
        </w:rPr>
        <w:instrText xml:space="preserve"> PAGEREF _Toc245472267 \h </w:instrText>
      </w:r>
      <w:r>
        <w:rPr>
          <w:noProof/>
        </w:rPr>
      </w:r>
      <w:r>
        <w:rPr>
          <w:noProof/>
        </w:rPr>
        <w:fldChar w:fldCharType="separate"/>
      </w:r>
      <w:r>
        <w:rPr>
          <w:noProof/>
        </w:rPr>
        <w:t>7</w:t>
      </w:r>
      <w:r>
        <w:rPr>
          <w:noProof/>
        </w:rPr>
        <w:fldChar w:fldCharType="end"/>
      </w:r>
    </w:p>
    <w:p w14:paraId="57B21E47"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Pr>
          <w:noProof/>
        </w:rPr>
        <w:t>4.</w:t>
      </w:r>
      <w:r>
        <w:rPr>
          <w:rFonts w:asciiTheme="minorHAnsi" w:eastAsiaTheme="minorEastAsia" w:hAnsiTheme="minorHAnsi" w:cstheme="minorBidi"/>
          <w:b w:val="0"/>
          <w:caps w:val="0"/>
          <w:noProof/>
          <w:lang w:val="fr-FR" w:eastAsia="ja-JP"/>
        </w:rPr>
        <w:tab/>
      </w:r>
      <w:r>
        <w:rPr>
          <w:noProof/>
        </w:rPr>
        <w:t>Roles and Use Cases</w:t>
      </w:r>
      <w:r>
        <w:rPr>
          <w:noProof/>
        </w:rPr>
        <w:tab/>
      </w:r>
      <w:r>
        <w:rPr>
          <w:noProof/>
        </w:rPr>
        <w:fldChar w:fldCharType="begin"/>
      </w:r>
      <w:r>
        <w:rPr>
          <w:noProof/>
        </w:rPr>
        <w:instrText xml:space="preserve"> PAGEREF _Toc245472268 \h </w:instrText>
      </w:r>
      <w:r>
        <w:rPr>
          <w:noProof/>
        </w:rPr>
      </w:r>
      <w:r>
        <w:rPr>
          <w:noProof/>
        </w:rPr>
        <w:fldChar w:fldCharType="separate"/>
      </w:r>
      <w:r>
        <w:rPr>
          <w:noProof/>
        </w:rPr>
        <w:t>9</w:t>
      </w:r>
      <w:r>
        <w:rPr>
          <w:noProof/>
        </w:rPr>
        <w:fldChar w:fldCharType="end"/>
      </w:r>
    </w:p>
    <w:p w14:paraId="674067FA"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4.1</w:t>
      </w:r>
      <w:r>
        <w:rPr>
          <w:rFonts w:asciiTheme="minorHAnsi" w:eastAsiaTheme="minorEastAsia" w:hAnsiTheme="minorHAnsi" w:cstheme="minorBidi"/>
          <w:b w:val="0"/>
          <w:bCs w:val="0"/>
          <w:noProof/>
          <w:sz w:val="24"/>
          <w:szCs w:val="24"/>
          <w:lang w:val="fr-FR" w:eastAsia="ja-JP"/>
        </w:rPr>
        <w:tab/>
      </w:r>
      <w:r>
        <w:rPr>
          <w:noProof/>
        </w:rPr>
        <w:t>Roles (output of Task Group 1)</w:t>
      </w:r>
      <w:r>
        <w:rPr>
          <w:noProof/>
        </w:rPr>
        <w:tab/>
      </w:r>
      <w:r>
        <w:rPr>
          <w:noProof/>
        </w:rPr>
        <w:fldChar w:fldCharType="begin"/>
      </w:r>
      <w:r>
        <w:rPr>
          <w:noProof/>
        </w:rPr>
        <w:instrText xml:space="preserve"> PAGEREF _Toc245472269 \h </w:instrText>
      </w:r>
      <w:r>
        <w:rPr>
          <w:noProof/>
        </w:rPr>
      </w:r>
      <w:r>
        <w:rPr>
          <w:noProof/>
        </w:rPr>
        <w:fldChar w:fldCharType="separate"/>
      </w:r>
      <w:r>
        <w:rPr>
          <w:noProof/>
        </w:rPr>
        <w:t>9</w:t>
      </w:r>
      <w:r>
        <w:rPr>
          <w:noProof/>
        </w:rPr>
        <w:fldChar w:fldCharType="end"/>
      </w:r>
    </w:p>
    <w:p w14:paraId="2CE1C806"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4.2</w:t>
      </w:r>
      <w:r>
        <w:rPr>
          <w:rFonts w:asciiTheme="minorHAnsi" w:eastAsiaTheme="minorEastAsia" w:hAnsiTheme="minorHAnsi" w:cstheme="minorBidi"/>
          <w:b w:val="0"/>
          <w:bCs w:val="0"/>
          <w:noProof/>
          <w:sz w:val="24"/>
          <w:szCs w:val="24"/>
          <w:lang w:val="fr-FR" w:eastAsia="ja-JP"/>
        </w:rPr>
        <w:tab/>
      </w:r>
      <w:r>
        <w:rPr>
          <w:noProof/>
        </w:rPr>
        <w:t>Use Cases (output of Task Group 2)</w:t>
      </w:r>
      <w:r>
        <w:rPr>
          <w:noProof/>
        </w:rPr>
        <w:tab/>
      </w:r>
      <w:r>
        <w:rPr>
          <w:noProof/>
        </w:rPr>
        <w:fldChar w:fldCharType="begin"/>
      </w:r>
      <w:r>
        <w:rPr>
          <w:noProof/>
        </w:rPr>
        <w:instrText xml:space="preserve"> PAGEREF _Toc245472270 \h </w:instrText>
      </w:r>
      <w:r>
        <w:rPr>
          <w:noProof/>
        </w:rPr>
      </w:r>
      <w:r>
        <w:rPr>
          <w:noProof/>
        </w:rPr>
        <w:fldChar w:fldCharType="separate"/>
      </w:r>
      <w:r>
        <w:rPr>
          <w:noProof/>
        </w:rPr>
        <w:t>10</w:t>
      </w:r>
      <w:r>
        <w:rPr>
          <w:noProof/>
        </w:rPr>
        <w:fldChar w:fldCharType="end"/>
      </w:r>
    </w:p>
    <w:p w14:paraId="6CC35EBA"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sidRPr="00443579">
        <w:rPr>
          <w:noProof/>
          <w:lang w:val="en-US"/>
        </w:rPr>
        <w:t>5.</w:t>
      </w:r>
      <w:r>
        <w:rPr>
          <w:rFonts w:asciiTheme="minorHAnsi" w:eastAsiaTheme="minorEastAsia" w:hAnsiTheme="minorHAnsi" w:cstheme="minorBidi"/>
          <w:b w:val="0"/>
          <w:caps w:val="0"/>
          <w:noProof/>
          <w:lang w:val="fr-FR" w:eastAsia="ja-JP"/>
        </w:rPr>
        <w:tab/>
      </w:r>
      <w:r w:rsidRPr="00443579">
        <w:rPr>
          <w:noProof/>
          <w:lang w:val="en-US"/>
        </w:rPr>
        <w:t>Mapping Use Cases and Cloud Standards &amp; Specifications</w:t>
      </w:r>
      <w:r>
        <w:rPr>
          <w:noProof/>
        </w:rPr>
        <w:tab/>
      </w:r>
      <w:r>
        <w:rPr>
          <w:noProof/>
        </w:rPr>
        <w:fldChar w:fldCharType="begin"/>
      </w:r>
      <w:r>
        <w:rPr>
          <w:noProof/>
        </w:rPr>
        <w:instrText xml:space="preserve"> PAGEREF _Toc245472271 \h </w:instrText>
      </w:r>
      <w:r>
        <w:rPr>
          <w:noProof/>
        </w:rPr>
      </w:r>
      <w:r>
        <w:rPr>
          <w:noProof/>
        </w:rPr>
        <w:fldChar w:fldCharType="separate"/>
      </w:r>
      <w:r>
        <w:rPr>
          <w:noProof/>
        </w:rPr>
        <w:t>12</w:t>
      </w:r>
      <w:r>
        <w:rPr>
          <w:noProof/>
        </w:rPr>
        <w:fldChar w:fldCharType="end"/>
      </w:r>
    </w:p>
    <w:p w14:paraId="1E15E987"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5.1</w:t>
      </w:r>
      <w:r>
        <w:rPr>
          <w:rFonts w:asciiTheme="minorHAnsi" w:eastAsiaTheme="minorEastAsia" w:hAnsiTheme="minorHAnsi" w:cstheme="minorBidi"/>
          <w:b w:val="0"/>
          <w:bCs w:val="0"/>
          <w:noProof/>
          <w:sz w:val="24"/>
          <w:szCs w:val="24"/>
          <w:lang w:val="fr-FR" w:eastAsia="ja-JP"/>
        </w:rPr>
        <w:tab/>
      </w:r>
      <w:r>
        <w:rPr>
          <w:noProof/>
        </w:rPr>
        <w:t>Phases and Activities</w:t>
      </w:r>
      <w:r>
        <w:rPr>
          <w:noProof/>
        </w:rPr>
        <w:tab/>
      </w:r>
      <w:r>
        <w:rPr>
          <w:noProof/>
        </w:rPr>
        <w:fldChar w:fldCharType="begin"/>
      </w:r>
      <w:r>
        <w:rPr>
          <w:noProof/>
        </w:rPr>
        <w:instrText xml:space="preserve"> PAGEREF _Toc245472272 \h </w:instrText>
      </w:r>
      <w:r>
        <w:rPr>
          <w:noProof/>
        </w:rPr>
      </w:r>
      <w:r>
        <w:rPr>
          <w:noProof/>
        </w:rPr>
        <w:fldChar w:fldCharType="separate"/>
      </w:r>
      <w:r>
        <w:rPr>
          <w:noProof/>
        </w:rPr>
        <w:t>12</w:t>
      </w:r>
      <w:r>
        <w:rPr>
          <w:noProof/>
        </w:rPr>
        <w:fldChar w:fldCharType="end"/>
      </w:r>
    </w:p>
    <w:p w14:paraId="49AC9F82"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5.2</w:t>
      </w:r>
      <w:r>
        <w:rPr>
          <w:rFonts w:asciiTheme="minorHAnsi" w:eastAsiaTheme="minorEastAsia" w:hAnsiTheme="minorHAnsi" w:cstheme="minorBidi"/>
          <w:b w:val="0"/>
          <w:bCs w:val="0"/>
          <w:noProof/>
          <w:sz w:val="24"/>
          <w:szCs w:val="24"/>
          <w:lang w:val="fr-FR" w:eastAsia="ja-JP"/>
        </w:rPr>
        <w:tab/>
      </w:r>
      <w:r>
        <w:rPr>
          <w:noProof/>
        </w:rPr>
        <w:t>Perspectives for Use Case Analysis</w:t>
      </w:r>
      <w:r>
        <w:rPr>
          <w:noProof/>
        </w:rPr>
        <w:tab/>
      </w:r>
      <w:r>
        <w:rPr>
          <w:noProof/>
        </w:rPr>
        <w:fldChar w:fldCharType="begin"/>
      </w:r>
      <w:r>
        <w:rPr>
          <w:noProof/>
        </w:rPr>
        <w:instrText xml:space="preserve"> PAGEREF _Toc245472273 \h </w:instrText>
      </w:r>
      <w:r>
        <w:rPr>
          <w:noProof/>
        </w:rPr>
      </w:r>
      <w:r>
        <w:rPr>
          <w:noProof/>
        </w:rPr>
        <w:fldChar w:fldCharType="separate"/>
      </w:r>
      <w:r>
        <w:rPr>
          <w:noProof/>
        </w:rPr>
        <w:t>12</w:t>
      </w:r>
      <w:r>
        <w:rPr>
          <w:noProof/>
        </w:rPr>
        <w:fldChar w:fldCharType="end"/>
      </w:r>
    </w:p>
    <w:p w14:paraId="7E70124B"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5.2.1</w:t>
      </w:r>
      <w:r>
        <w:rPr>
          <w:rFonts w:asciiTheme="minorHAnsi" w:eastAsiaTheme="minorEastAsia" w:hAnsiTheme="minorHAnsi" w:cstheme="minorBidi"/>
          <w:bCs w:val="0"/>
          <w:noProof/>
          <w:sz w:val="24"/>
          <w:szCs w:val="24"/>
          <w:lang w:val="fr-FR" w:eastAsia="ja-JP"/>
        </w:rPr>
        <w:tab/>
      </w:r>
      <w:r>
        <w:rPr>
          <w:noProof/>
        </w:rPr>
        <w:t>The Service Level Agreement Perspective</w:t>
      </w:r>
      <w:r>
        <w:rPr>
          <w:noProof/>
        </w:rPr>
        <w:tab/>
      </w:r>
      <w:r>
        <w:rPr>
          <w:noProof/>
        </w:rPr>
        <w:fldChar w:fldCharType="begin"/>
      </w:r>
      <w:r>
        <w:rPr>
          <w:noProof/>
        </w:rPr>
        <w:instrText xml:space="preserve"> PAGEREF _Toc245472274 \h </w:instrText>
      </w:r>
      <w:r>
        <w:rPr>
          <w:noProof/>
        </w:rPr>
      </w:r>
      <w:r>
        <w:rPr>
          <w:noProof/>
        </w:rPr>
        <w:fldChar w:fldCharType="separate"/>
      </w:r>
      <w:r>
        <w:rPr>
          <w:noProof/>
        </w:rPr>
        <w:t>12</w:t>
      </w:r>
      <w:r>
        <w:rPr>
          <w:noProof/>
        </w:rPr>
        <w:fldChar w:fldCharType="end"/>
      </w:r>
    </w:p>
    <w:p w14:paraId="2C7ABFC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5.2.2</w:t>
      </w:r>
      <w:r>
        <w:rPr>
          <w:rFonts w:asciiTheme="minorHAnsi" w:eastAsiaTheme="minorEastAsia" w:hAnsiTheme="minorHAnsi" w:cstheme="minorBidi"/>
          <w:bCs w:val="0"/>
          <w:noProof/>
          <w:sz w:val="24"/>
          <w:szCs w:val="24"/>
          <w:lang w:val="fr-FR" w:eastAsia="ja-JP"/>
        </w:rPr>
        <w:tab/>
      </w:r>
      <w:r>
        <w:rPr>
          <w:noProof/>
        </w:rPr>
        <w:t>The Interoperability Perspective</w:t>
      </w:r>
      <w:r>
        <w:rPr>
          <w:noProof/>
        </w:rPr>
        <w:tab/>
      </w:r>
      <w:r>
        <w:rPr>
          <w:noProof/>
        </w:rPr>
        <w:fldChar w:fldCharType="begin"/>
      </w:r>
      <w:r>
        <w:rPr>
          <w:noProof/>
        </w:rPr>
        <w:instrText xml:space="preserve"> PAGEREF _Toc245472275 \h </w:instrText>
      </w:r>
      <w:r>
        <w:rPr>
          <w:noProof/>
        </w:rPr>
      </w:r>
      <w:r>
        <w:rPr>
          <w:noProof/>
        </w:rPr>
        <w:fldChar w:fldCharType="separate"/>
      </w:r>
      <w:r>
        <w:rPr>
          <w:noProof/>
        </w:rPr>
        <w:t>13</w:t>
      </w:r>
      <w:r>
        <w:rPr>
          <w:noProof/>
        </w:rPr>
        <w:fldChar w:fldCharType="end"/>
      </w:r>
    </w:p>
    <w:p w14:paraId="7C1D25B6"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5.2.3</w:t>
      </w:r>
      <w:r>
        <w:rPr>
          <w:rFonts w:asciiTheme="minorHAnsi" w:eastAsiaTheme="minorEastAsia" w:hAnsiTheme="minorHAnsi" w:cstheme="minorBidi"/>
          <w:bCs w:val="0"/>
          <w:noProof/>
          <w:sz w:val="24"/>
          <w:szCs w:val="24"/>
          <w:lang w:val="fr-FR" w:eastAsia="ja-JP"/>
        </w:rPr>
        <w:tab/>
      </w:r>
      <w:r>
        <w:rPr>
          <w:noProof/>
        </w:rPr>
        <w:t>The Security Perspective</w:t>
      </w:r>
      <w:r>
        <w:rPr>
          <w:noProof/>
        </w:rPr>
        <w:tab/>
      </w:r>
      <w:r>
        <w:rPr>
          <w:noProof/>
        </w:rPr>
        <w:fldChar w:fldCharType="begin"/>
      </w:r>
      <w:r>
        <w:rPr>
          <w:noProof/>
        </w:rPr>
        <w:instrText xml:space="preserve"> PAGEREF _Toc245472276 \h </w:instrText>
      </w:r>
      <w:r>
        <w:rPr>
          <w:noProof/>
        </w:rPr>
      </w:r>
      <w:r>
        <w:rPr>
          <w:noProof/>
        </w:rPr>
        <w:fldChar w:fldCharType="separate"/>
      </w:r>
      <w:r>
        <w:rPr>
          <w:noProof/>
        </w:rPr>
        <w:t>14</w:t>
      </w:r>
      <w:r>
        <w:rPr>
          <w:noProof/>
        </w:rPr>
        <w:fldChar w:fldCharType="end"/>
      </w:r>
    </w:p>
    <w:p w14:paraId="053CBC32"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5.3</w:t>
      </w:r>
      <w:r>
        <w:rPr>
          <w:rFonts w:asciiTheme="minorHAnsi" w:eastAsiaTheme="minorEastAsia" w:hAnsiTheme="minorHAnsi" w:cstheme="minorBidi"/>
          <w:b w:val="0"/>
          <w:bCs w:val="0"/>
          <w:noProof/>
          <w:sz w:val="24"/>
          <w:szCs w:val="24"/>
          <w:lang w:val="fr-FR" w:eastAsia="ja-JP"/>
        </w:rPr>
        <w:tab/>
      </w:r>
      <w:r>
        <w:rPr>
          <w:noProof/>
        </w:rPr>
        <w:t>Description of Use Cases Analyzed</w:t>
      </w:r>
      <w:r>
        <w:rPr>
          <w:noProof/>
        </w:rPr>
        <w:tab/>
      </w:r>
      <w:r>
        <w:rPr>
          <w:noProof/>
        </w:rPr>
        <w:fldChar w:fldCharType="begin"/>
      </w:r>
      <w:r>
        <w:rPr>
          <w:noProof/>
        </w:rPr>
        <w:instrText xml:space="preserve"> PAGEREF _Toc245472277 \h </w:instrText>
      </w:r>
      <w:r>
        <w:rPr>
          <w:noProof/>
        </w:rPr>
      </w:r>
      <w:r>
        <w:rPr>
          <w:noProof/>
        </w:rPr>
        <w:fldChar w:fldCharType="separate"/>
      </w:r>
      <w:r>
        <w:rPr>
          <w:noProof/>
        </w:rPr>
        <w:t>16</w:t>
      </w:r>
      <w:r>
        <w:rPr>
          <w:noProof/>
        </w:rPr>
        <w:fldChar w:fldCharType="end"/>
      </w:r>
    </w:p>
    <w:p w14:paraId="060C6E0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5.3.1</w:t>
      </w:r>
      <w:r>
        <w:rPr>
          <w:rFonts w:asciiTheme="minorHAnsi" w:eastAsiaTheme="minorEastAsia" w:hAnsiTheme="minorHAnsi" w:cstheme="minorBidi"/>
          <w:bCs w:val="0"/>
          <w:noProof/>
          <w:sz w:val="24"/>
          <w:szCs w:val="24"/>
          <w:lang w:val="fr-FR" w:eastAsia="ja-JP"/>
        </w:rPr>
        <w:tab/>
      </w:r>
      <w:r w:rsidRPr="00443579">
        <w:rPr>
          <w:rFonts w:eastAsia="Arial"/>
          <w:noProof/>
        </w:rPr>
        <w:t>UC AC: App on a Cloud</w:t>
      </w:r>
      <w:r>
        <w:rPr>
          <w:noProof/>
        </w:rPr>
        <w:tab/>
      </w:r>
      <w:r>
        <w:rPr>
          <w:noProof/>
        </w:rPr>
        <w:fldChar w:fldCharType="begin"/>
      </w:r>
      <w:r>
        <w:rPr>
          <w:noProof/>
        </w:rPr>
        <w:instrText xml:space="preserve"> PAGEREF _Toc245472278 \h </w:instrText>
      </w:r>
      <w:r>
        <w:rPr>
          <w:noProof/>
        </w:rPr>
      </w:r>
      <w:r>
        <w:rPr>
          <w:noProof/>
        </w:rPr>
        <w:fldChar w:fldCharType="separate"/>
      </w:r>
      <w:r>
        <w:rPr>
          <w:noProof/>
        </w:rPr>
        <w:t>16</w:t>
      </w:r>
      <w:r>
        <w:rPr>
          <w:noProof/>
        </w:rPr>
        <w:fldChar w:fldCharType="end"/>
      </w:r>
    </w:p>
    <w:p w14:paraId="25E6E927"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5.3.2</w:t>
      </w:r>
      <w:r>
        <w:rPr>
          <w:rFonts w:asciiTheme="minorHAnsi" w:eastAsiaTheme="minorEastAsia" w:hAnsiTheme="minorHAnsi" w:cstheme="minorBidi"/>
          <w:bCs w:val="0"/>
          <w:noProof/>
          <w:sz w:val="24"/>
          <w:szCs w:val="24"/>
          <w:lang w:val="fr-FR" w:eastAsia="ja-JP"/>
        </w:rPr>
        <w:tab/>
      </w:r>
      <w:r>
        <w:rPr>
          <w:noProof/>
        </w:rPr>
        <w:t>UC CB: Cloud Bursting</w:t>
      </w:r>
      <w:r>
        <w:rPr>
          <w:noProof/>
        </w:rPr>
        <w:tab/>
      </w:r>
      <w:r>
        <w:rPr>
          <w:noProof/>
        </w:rPr>
        <w:fldChar w:fldCharType="begin"/>
      </w:r>
      <w:r>
        <w:rPr>
          <w:noProof/>
        </w:rPr>
        <w:instrText xml:space="preserve"> PAGEREF _Toc245472279 \h </w:instrText>
      </w:r>
      <w:r>
        <w:rPr>
          <w:noProof/>
        </w:rPr>
      </w:r>
      <w:r>
        <w:rPr>
          <w:noProof/>
        </w:rPr>
        <w:fldChar w:fldCharType="separate"/>
      </w:r>
      <w:r>
        <w:rPr>
          <w:noProof/>
        </w:rPr>
        <w:t>16</w:t>
      </w:r>
      <w:r>
        <w:rPr>
          <w:noProof/>
        </w:rPr>
        <w:fldChar w:fldCharType="end"/>
      </w:r>
    </w:p>
    <w:p w14:paraId="268B3D62"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5.3.3</w:t>
      </w:r>
      <w:r>
        <w:rPr>
          <w:rFonts w:asciiTheme="minorHAnsi" w:eastAsiaTheme="minorEastAsia" w:hAnsiTheme="minorHAnsi" w:cstheme="minorBidi"/>
          <w:bCs w:val="0"/>
          <w:noProof/>
          <w:sz w:val="24"/>
          <w:szCs w:val="24"/>
          <w:lang w:val="fr-FR" w:eastAsia="ja-JP"/>
        </w:rPr>
        <w:tab/>
      </w:r>
      <w:r>
        <w:rPr>
          <w:noProof/>
        </w:rPr>
        <w:t>UC SD:  Processing Sensitive Data</w:t>
      </w:r>
      <w:r>
        <w:rPr>
          <w:noProof/>
        </w:rPr>
        <w:tab/>
      </w:r>
      <w:r>
        <w:rPr>
          <w:noProof/>
        </w:rPr>
        <w:fldChar w:fldCharType="begin"/>
      </w:r>
      <w:r>
        <w:rPr>
          <w:noProof/>
        </w:rPr>
        <w:instrText xml:space="preserve"> PAGEREF _Toc245472280 \h </w:instrText>
      </w:r>
      <w:r>
        <w:rPr>
          <w:noProof/>
        </w:rPr>
      </w:r>
      <w:r>
        <w:rPr>
          <w:noProof/>
        </w:rPr>
        <w:fldChar w:fldCharType="separate"/>
      </w:r>
      <w:r>
        <w:rPr>
          <w:noProof/>
        </w:rPr>
        <w:t>17</w:t>
      </w:r>
      <w:r>
        <w:rPr>
          <w:noProof/>
        </w:rPr>
        <w:fldChar w:fldCharType="end"/>
      </w:r>
    </w:p>
    <w:p w14:paraId="46BEA5A1"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5.3.4</w:t>
      </w:r>
      <w:r>
        <w:rPr>
          <w:rFonts w:asciiTheme="minorHAnsi" w:eastAsiaTheme="minorEastAsia" w:hAnsiTheme="minorHAnsi" w:cstheme="minorBidi"/>
          <w:bCs w:val="0"/>
          <w:noProof/>
          <w:sz w:val="24"/>
          <w:szCs w:val="24"/>
          <w:lang w:val="fr-FR" w:eastAsia="ja-JP"/>
        </w:rPr>
        <w:tab/>
      </w:r>
      <w:r w:rsidRPr="00443579">
        <w:rPr>
          <w:rFonts w:eastAsia="Arial"/>
          <w:noProof/>
        </w:rPr>
        <w:t>UC DI:  Data Integrity</w:t>
      </w:r>
      <w:r>
        <w:rPr>
          <w:noProof/>
        </w:rPr>
        <w:tab/>
      </w:r>
      <w:r>
        <w:rPr>
          <w:noProof/>
        </w:rPr>
        <w:fldChar w:fldCharType="begin"/>
      </w:r>
      <w:r>
        <w:rPr>
          <w:noProof/>
        </w:rPr>
        <w:instrText xml:space="preserve"> PAGEREF _Toc245472281 \h </w:instrText>
      </w:r>
      <w:r>
        <w:rPr>
          <w:noProof/>
        </w:rPr>
      </w:r>
      <w:r>
        <w:rPr>
          <w:noProof/>
        </w:rPr>
        <w:fldChar w:fldCharType="separate"/>
      </w:r>
      <w:r>
        <w:rPr>
          <w:noProof/>
        </w:rPr>
        <w:t>18</w:t>
      </w:r>
      <w:r>
        <w:rPr>
          <w:noProof/>
        </w:rPr>
        <w:fldChar w:fldCharType="end"/>
      </w:r>
    </w:p>
    <w:p w14:paraId="1AE4E0D7"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5.3.5</w:t>
      </w:r>
      <w:r>
        <w:rPr>
          <w:rFonts w:asciiTheme="minorHAnsi" w:eastAsiaTheme="minorEastAsia" w:hAnsiTheme="minorHAnsi" w:cstheme="minorBidi"/>
          <w:bCs w:val="0"/>
          <w:noProof/>
          <w:sz w:val="24"/>
          <w:szCs w:val="24"/>
          <w:lang w:val="fr-FR" w:eastAsia="ja-JP"/>
        </w:rPr>
        <w:tab/>
      </w:r>
      <w:r w:rsidRPr="00443579">
        <w:rPr>
          <w:rFonts w:eastAsia="Arial"/>
          <w:noProof/>
        </w:rPr>
        <w:t>UC GA:  Guaranteed Availability</w:t>
      </w:r>
      <w:r>
        <w:rPr>
          <w:noProof/>
        </w:rPr>
        <w:tab/>
      </w:r>
      <w:r>
        <w:rPr>
          <w:noProof/>
        </w:rPr>
        <w:fldChar w:fldCharType="begin"/>
      </w:r>
      <w:r>
        <w:rPr>
          <w:noProof/>
        </w:rPr>
        <w:instrText xml:space="preserve"> PAGEREF _Toc245472282 \h </w:instrText>
      </w:r>
      <w:r>
        <w:rPr>
          <w:noProof/>
        </w:rPr>
      </w:r>
      <w:r>
        <w:rPr>
          <w:noProof/>
        </w:rPr>
        <w:fldChar w:fldCharType="separate"/>
      </w:r>
      <w:r>
        <w:rPr>
          <w:noProof/>
        </w:rPr>
        <w:t>19</w:t>
      </w:r>
      <w:r>
        <w:rPr>
          <w:noProof/>
        </w:rPr>
        <w:fldChar w:fldCharType="end"/>
      </w:r>
    </w:p>
    <w:p w14:paraId="5992594B"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5.4</w:t>
      </w:r>
      <w:r>
        <w:rPr>
          <w:rFonts w:asciiTheme="minorHAnsi" w:eastAsiaTheme="minorEastAsia" w:hAnsiTheme="minorHAnsi" w:cstheme="minorBidi"/>
          <w:b w:val="0"/>
          <w:bCs w:val="0"/>
          <w:noProof/>
          <w:sz w:val="24"/>
          <w:szCs w:val="24"/>
          <w:lang w:val="fr-FR" w:eastAsia="ja-JP"/>
        </w:rPr>
        <w:tab/>
      </w:r>
      <w:r>
        <w:rPr>
          <w:noProof/>
        </w:rPr>
        <w:t>Phases and activities in Use Cases</w:t>
      </w:r>
      <w:r>
        <w:rPr>
          <w:noProof/>
        </w:rPr>
        <w:tab/>
      </w:r>
      <w:r>
        <w:rPr>
          <w:noProof/>
        </w:rPr>
        <w:fldChar w:fldCharType="begin"/>
      </w:r>
      <w:r>
        <w:rPr>
          <w:noProof/>
        </w:rPr>
        <w:instrText xml:space="preserve"> PAGEREF _Toc245472283 \h </w:instrText>
      </w:r>
      <w:r>
        <w:rPr>
          <w:noProof/>
        </w:rPr>
      </w:r>
      <w:r>
        <w:rPr>
          <w:noProof/>
        </w:rPr>
        <w:fldChar w:fldCharType="separate"/>
      </w:r>
      <w:r>
        <w:rPr>
          <w:noProof/>
        </w:rPr>
        <w:t>20</w:t>
      </w:r>
      <w:r>
        <w:rPr>
          <w:noProof/>
        </w:rPr>
        <w:fldChar w:fldCharType="end"/>
      </w:r>
    </w:p>
    <w:p w14:paraId="5E786D22"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sidRPr="00443579">
        <w:rPr>
          <w:rFonts w:eastAsia="Arial" w:cs="Arial"/>
          <w:noProof/>
          <w:color w:val="000000"/>
        </w:rPr>
        <w:t>5.4.1</w:t>
      </w:r>
      <w:r>
        <w:rPr>
          <w:rFonts w:asciiTheme="minorHAnsi" w:eastAsiaTheme="minorEastAsia" w:hAnsiTheme="minorHAnsi" w:cstheme="minorBidi"/>
          <w:bCs w:val="0"/>
          <w:noProof/>
          <w:sz w:val="24"/>
          <w:szCs w:val="24"/>
          <w:lang w:val="fr-FR" w:eastAsia="ja-JP"/>
        </w:rPr>
        <w:tab/>
      </w:r>
      <w:r>
        <w:rPr>
          <w:noProof/>
        </w:rPr>
        <w:t>All phases</w:t>
      </w:r>
      <w:r>
        <w:rPr>
          <w:noProof/>
        </w:rPr>
        <w:tab/>
      </w:r>
      <w:r>
        <w:rPr>
          <w:noProof/>
        </w:rPr>
        <w:fldChar w:fldCharType="begin"/>
      </w:r>
      <w:r>
        <w:rPr>
          <w:noProof/>
        </w:rPr>
        <w:instrText xml:space="preserve"> PAGEREF _Toc245472284 \h </w:instrText>
      </w:r>
      <w:r>
        <w:rPr>
          <w:noProof/>
        </w:rPr>
      </w:r>
      <w:r>
        <w:rPr>
          <w:noProof/>
        </w:rPr>
        <w:fldChar w:fldCharType="separate"/>
      </w:r>
      <w:r>
        <w:rPr>
          <w:noProof/>
        </w:rPr>
        <w:t>20</w:t>
      </w:r>
      <w:r>
        <w:rPr>
          <w:noProof/>
        </w:rPr>
        <w:fldChar w:fldCharType="end"/>
      </w:r>
    </w:p>
    <w:p w14:paraId="4CFF97DA"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sidRPr="00443579">
        <w:rPr>
          <w:rFonts w:eastAsia="Arial" w:cs="Arial"/>
          <w:noProof/>
          <w:color w:val="000000"/>
        </w:rPr>
        <w:t>5.4.2</w:t>
      </w:r>
      <w:r>
        <w:rPr>
          <w:rFonts w:asciiTheme="minorHAnsi" w:eastAsiaTheme="minorEastAsia" w:hAnsiTheme="minorHAnsi" w:cstheme="minorBidi"/>
          <w:bCs w:val="0"/>
          <w:noProof/>
          <w:sz w:val="24"/>
          <w:szCs w:val="24"/>
          <w:lang w:val="fr-FR" w:eastAsia="ja-JP"/>
        </w:rPr>
        <w:tab/>
      </w:r>
      <w:r>
        <w:rPr>
          <w:noProof/>
        </w:rPr>
        <w:t>Phase 1: Acquisition of Cloud Service</w:t>
      </w:r>
      <w:r>
        <w:rPr>
          <w:noProof/>
        </w:rPr>
        <w:tab/>
      </w:r>
      <w:r>
        <w:rPr>
          <w:noProof/>
        </w:rPr>
        <w:fldChar w:fldCharType="begin"/>
      </w:r>
      <w:r>
        <w:rPr>
          <w:noProof/>
        </w:rPr>
        <w:instrText xml:space="preserve"> PAGEREF _Toc245472285 \h </w:instrText>
      </w:r>
      <w:r>
        <w:rPr>
          <w:noProof/>
        </w:rPr>
      </w:r>
      <w:r>
        <w:rPr>
          <w:noProof/>
        </w:rPr>
        <w:fldChar w:fldCharType="separate"/>
      </w:r>
      <w:r>
        <w:rPr>
          <w:noProof/>
        </w:rPr>
        <w:t>20</w:t>
      </w:r>
      <w:r>
        <w:rPr>
          <w:noProof/>
        </w:rPr>
        <w:fldChar w:fldCharType="end"/>
      </w:r>
    </w:p>
    <w:p w14:paraId="0471729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sidRPr="00443579">
        <w:rPr>
          <w:rFonts w:eastAsia="Arial" w:cs="Arial"/>
          <w:noProof/>
          <w:color w:val="000000"/>
        </w:rPr>
        <w:t>5.4.3</w:t>
      </w:r>
      <w:r>
        <w:rPr>
          <w:rFonts w:asciiTheme="minorHAnsi" w:eastAsiaTheme="minorEastAsia" w:hAnsiTheme="minorHAnsi" w:cstheme="minorBidi"/>
          <w:bCs w:val="0"/>
          <w:noProof/>
          <w:sz w:val="24"/>
          <w:szCs w:val="24"/>
          <w:lang w:val="fr-FR" w:eastAsia="ja-JP"/>
        </w:rPr>
        <w:tab/>
      </w:r>
      <w:r>
        <w:rPr>
          <w:noProof/>
        </w:rPr>
        <w:t>Phase 2: Operation of Cloud Service</w:t>
      </w:r>
      <w:r>
        <w:rPr>
          <w:noProof/>
        </w:rPr>
        <w:tab/>
      </w:r>
      <w:r>
        <w:rPr>
          <w:noProof/>
        </w:rPr>
        <w:fldChar w:fldCharType="begin"/>
      </w:r>
      <w:r>
        <w:rPr>
          <w:noProof/>
        </w:rPr>
        <w:instrText xml:space="preserve"> PAGEREF _Toc245472286 \h </w:instrText>
      </w:r>
      <w:r>
        <w:rPr>
          <w:noProof/>
        </w:rPr>
      </w:r>
      <w:r>
        <w:rPr>
          <w:noProof/>
        </w:rPr>
        <w:fldChar w:fldCharType="separate"/>
      </w:r>
      <w:r>
        <w:rPr>
          <w:noProof/>
        </w:rPr>
        <w:t>22</w:t>
      </w:r>
      <w:r>
        <w:rPr>
          <w:noProof/>
        </w:rPr>
        <w:fldChar w:fldCharType="end"/>
      </w:r>
    </w:p>
    <w:p w14:paraId="0F46EAD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5.4.4</w:t>
      </w:r>
      <w:r>
        <w:rPr>
          <w:rFonts w:asciiTheme="minorHAnsi" w:eastAsiaTheme="minorEastAsia" w:hAnsiTheme="minorHAnsi" w:cstheme="minorBidi"/>
          <w:bCs w:val="0"/>
          <w:noProof/>
          <w:sz w:val="24"/>
          <w:szCs w:val="24"/>
          <w:lang w:val="fr-FR" w:eastAsia="ja-JP"/>
        </w:rPr>
        <w:tab/>
      </w:r>
      <w:r>
        <w:rPr>
          <w:noProof/>
        </w:rPr>
        <w:t>Phase 3: Termination of a cloud service</w:t>
      </w:r>
      <w:r>
        <w:rPr>
          <w:noProof/>
        </w:rPr>
        <w:tab/>
      </w:r>
      <w:r>
        <w:rPr>
          <w:noProof/>
        </w:rPr>
        <w:fldChar w:fldCharType="begin"/>
      </w:r>
      <w:r>
        <w:rPr>
          <w:noProof/>
        </w:rPr>
        <w:instrText xml:space="preserve"> PAGEREF _Toc245472287 \h </w:instrText>
      </w:r>
      <w:r>
        <w:rPr>
          <w:noProof/>
        </w:rPr>
      </w:r>
      <w:r>
        <w:rPr>
          <w:noProof/>
        </w:rPr>
        <w:fldChar w:fldCharType="separate"/>
      </w:r>
      <w:r>
        <w:rPr>
          <w:noProof/>
        </w:rPr>
        <w:t>23</w:t>
      </w:r>
      <w:r>
        <w:rPr>
          <w:noProof/>
        </w:rPr>
        <w:fldChar w:fldCharType="end"/>
      </w:r>
    </w:p>
    <w:p w14:paraId="2EAD2DD3"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5.5</w:t>
      </w:r>
      <w:r>
        <w:rPr>
          <w:rFonts w:asciiTheme="minorHAnsi" w:eastAsiaTheme="minorEastAsia" w:hAnsiTheme="minorHAnsi" w:cstheme="minorBidi"/>
          <w:b w:val="0"/>
          <w:bCs w:val="0"/>
          <w:noProof/>
          <w:sz w:val="24"/>
          <w:szCs w:val="24"/>
          <w:lang w:val="fr-FR" w:eastAsia="ja-JP"/>
        </w:rPr>
        <w:tab/>
      </w:r>
      <w:r>
        <w:rPr>
          <w:noProof/>
        </w:rPr>
        <w:t>Mapping of Use Case Activities to Standards and Specifications</w:t>
      </w:r>
      <w:r>
        <w:rPr>
          <w:noProof/>
        </w:rPr>
        <w:tab/>
      </w:r>
      <w:r>
        <w:rPr>
          <w:noProof/>
        </w:rPr>
        <w:fldChar w:fldCharType="begin"/>
      </w:r>
      <w:r>
        <w:rPr>
          <w:noProof/>
        </w:rPr>
        <w:instrText xml:space="preserve"> PAGEREF _Toc245472288 \h </w:instrText>
      </w:r>
      <w:r>
        <w:rPr>
          <w:noProof/>
        </w:rPr>
      </w:r>
      <w:r>
        <w:rPr>
          <w:noProof/>
        </w:rPr>
        <w:fldChar w:fldCharType="separate"/>
      </w:r>
      <w:r>
        <w:rPr>
          <w:noProof/>
        </w:rPr>
        <w:t>24</w:t>
      </w:r>
      <w:r>
        <w:rPr>
          <w:noProof/>
        </w:rPr>
        <w:fldChar w:fldCharType="end"/>
      </w:r>
    </w:p>
    <w:p w14:paraId="44C3D610"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5.5.1</w:t>
      </w:r>
      <w:r>
        <w:rPr>
          <w:rFonts w:asciiTheme="minorHAnsi" w:eastAsiaTheme="minorEastAsia" w:hAnsiTheme="minorHAnsi" w:cstheme="minorBidi"/>
          <w:bCs w:val="0"/>
          <w:noProof/>
          <w:sz w:val="24"/>
          <w:szCs w:val="24"/>
          <w:lang w:val="fr-FR" w:eastAsia="ja-JP"/>
        </w:rPr>
        <w:tab/>
      </w:r>
      <w:r>
        <w:rPr>
          <w:noProof/>
        </w:rPr>
        <w:t>All Phases</w:t>
      </w:r>
      <w:r>
        <w:rPr>
          <w:noProof/>
        </w:rPr>
        <w:tab/>
      </w:r>
      <w:r>
        <w:rPr>
          <w:noProof/>
        </w:rPr>
        <w:fldChar w:fldCharType="begin"/>
      </w:r>
      <w:r>
        <w:rPr>
          <w:noProof/>
        </w:rPr>
        <w:instrText xml:space="preserve"> PAGEREF _Toc245472289 \h </w:instrText>
      </w:r>
      <w:r>
        <w:rPr>
          <w:noProof/>
        </w:rPr>
      </w:r>
      <w:r>
        <w:rPr>
          <w:noProof/>
        </w:rPr>
        <w:fldChar w:fldCharType="separate"/>
      </w:r>
      <w:r>
        <w:rPr>
          <w:noProof/>
        </w:rPr>
        <w:t>25</w:t>
      </w:r>
      <w:r>
        <w:rPr>
          <w:noProof/>
        </w:rPr>
        <w:fldChar w:fldCharType="end"/>
      </w:r>
    </w:p>
    <w:p w14:paraId="27F7F88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5.5.2</w:t>
      </w:r>
      <w:r>
        <w:rPr>
          <w:rFonts w:asciiTheme="minorHAnsi" w:eastAsiaTheme="minorEastAsia" w:hAnsiTheme="minorHAnsi" w:cstheme="minorBidi"/>
          <w:bCs w:val="0"/>
          <w:noProof/>
          <w:sz w:val="24"/>
          <w:szCs w:val="24"/>
          <w:lang w:val="fr-FR" w:eastAsia="ja-JP"/>
        </w:rPr>
        <w:tab/>
      </w:r>
      <w:r>
        <w:rPr>
          <w:noProof/>
        </w:rPr>
        <w:t>Phase 1: Acquisition of Cloud Service</w:t>
      </w:r>
      <w:r>
        <w:rPr>
          <w:noProof/>
        </w:rPr>
        <w:tab/>
      </w:r>
      <w:r>
        <w:rPr>
          <w:noProof/>
        </w:rPr>
        <w:fldChar w:fldCharType="begin"/>
      </w:r>
      <w:r>
        <w:rPr>
          <w:noProof/>
        </w:rPr>
        <w:instrText xml:space="preserve"> PAGEREF _Toc245472290 \h </w:instrText>
      </w:r>
      <w:r>
        <w:rPr>
          <w:noProof/>
        </w:rPr>
      </w:r>
      <w:r>
        <w:rPr>
          <w:noProof/>
        </w:rPr>
        <w:fldChar w:fldCharType="separate"/>
      </w:r>
      <w:r>
        <w:rPr>
          <w:noProof/>
        </w:rPr>
        <w:t>25</w:t>
      </w:r>
      <w:r>
        <w:rPr>
          <w:noProof/>
        </w:rPr>
        <w:fldChar w:fldCharType="end"/>
      </w:r>
    </w:p>
    <w:p w14:paraId="6F074A22"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5.5.3</w:t>
      </w:r>
      <w:r>
        <w:rPr>
          <w:rFonts w:asciiTheme="minorHAnsi" w:eastAsiaTheme="minorEastAsia" w:hAnsiTheme="minorHAnsi" w:cstheme="minorBidi"/>
          <w:bCs w:val="0"/>
          <w:noProof/>
          <w:sz w:val="24"/>
          <w:szCs w:val="24"/>
          <w:lang w:val="fr-FR" w:eastAsia="ja-JP"/>
        </w:rPr>
        <w:tab/>
      </w:r>
      <w:r>
        <w:rPr>
          <w:noProof/>
        </w:rPr>
        <w:t>Phase 2: Operation of Cloud Service</w:t>
      </w:r>
      <w:r>
        <w:rPr>
          <w:noProof/>
        </w:rPr>
        <w:tab/>
      </w:r>
      <w:r>
        <w:rPr>
          <w:noProof/>
        </w:rPr>
        <w:fldChar w:fldCharType="begin"/>
      </w:r>
      <w:r>
        <w:rPr>
          <w:noProof/>
        </w:rPr>
        <w:instrText xml:space="preserve"> PAGEREF _Toc245472291 \h </w:instrText>
      </w:r>
      <w:r>
        <w:rPr>
          <w:noProof/>
        </w:rPr>
      </w:r>
      <w:r>
        <w:rPr>
          <w:noProof/>
        </w:rPr>
        <w:fldChar w:fldCharType="separate"/>
      </w:r>
      <w:r>
        <w:rPr>
          <w:noProof/>
        </w:rPr>
        <w:t>28</w:t>
      </w:r>
      <w:r>
        <w:rPr>
          <w:noProof/>
        </w:rPr>
        <w:fldChar w:fldCharType="end"/>
      </w:r>
    </w:p>
    <w:p w14:paraId="05B3DF6F" w14:textId="77777777" w:rsidR="00C42727" w:rsidRDefault="00C42727">
      <w:pPr>
        <w:pStyle w:val="TM3"/>
        <w:tabs>
          <w:tab w:val="left" w:pos="922"/>
          <w:tab w:val="right" w:leader="hyphen" w:pos="9912"/>
        </w:tabs>
        <w:rPr>
          <w:rFonts w:asciiTheme="minorHAnsi" w:eastAsiaTheme="minorEastAsia" w:hAnsiTheme="minorHAnsi" w:cstheme="minorBidi"/>
          <w:bCs w:val="0"/>
          <w:noProof/>
          <w:sz w:val="24"/>
          <w:szCs w:val="24"/>
          <w:lang w:val="fr-FR" w:eastAsia="ja-JP"/>
        </w:rPr>
      </w:pPr>
      <w:r>
        <w:rPr>
          <w:noProof/>
        </w:rPr>
        <w:t>5.5.4</w:t>
      </w:r>
      <w:r>
        <w:rPr>
          <w:rFonts w:asciiTheme="minorHAnsi" w:eastAsiaTheme="minorEastAsia" w:hAnsiTheme="minorHAnsi" w:cstheme="minorBidi"/>
          <w:bCs w:val="0"/>
          <w:noProof/>
          <w:sz w:val="24"/>
          <w:szCs w:val="24"/>
          <w:lang w:val="fr-FR" w:eastAsia="ja-JP"/>
        </w:rPr>
        <w:tab/>
      </w:r>
      <w:r>
        <w:rPr>
          <w:noProof/>
        </w:rPr>
        <w:t>Phase 3: Termination of Cloud service</w:t>
      </w:r>
      <w:r>
        <w:rPr>
          <w:noProof/>
        </w:rPr>
        <w:tab/>
      </w:r>
      <w:r>
        <w:rPr>
          <w:noProof/>
        </w:rPr>
        <w:fldChar w:fldCharType="begin"/>
      </w:r>
      <w:r>
        <w:rPr>
          <w:noProof/>
        </w:rPr>
        <w:instrText xml:space="preserve"> PAGEREF _Toc245472292 \h </w:instrText>
      </w:r>
      <w:r>
        <w:rPr>
          <w:noProof/>
        </w:rPr>
      </w:r>
      <w:r>
        <w:rPr>
          <w:noProof/>
        </w:rPr>
        <w:fldChar w:fldCharType="separate"/>
      </w:r>
      <w:r>
        <w:rPr>
          <w:noProof/>
        </w:rPr>
        <w:t>31</w:t>
      </w:r>
      <w:r>
        <w:rPr>
          <w:noProof/>
        </w:rPr>
        <w:fldChar w:fldCharType="end"/>
      </w:r>
    </w:p>
    <w:p w14:paraId="608F5A26"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sidRPr="00443579">
        <w:rPr>
          <w:noProof/>
          <w:lang w:val="en-US"/>
        </w:rPr>
        <w:t>6.</w:t>
      </w:r>
      <w:r>
        <w:rPr>
          <w:rFonts w:asciiTheme="minorHAnsi" w:eastAsiaTheme="minorEastAsia" w:hAnsiTheme="minorHAnsi" w:cstheme="minorBidi"/>
          <w:b w:val="0"/>
          <w:caps w:val="0"/>
          <w:noProof/>
          <w:lang w:val="fr-FR" w:eastAsia="ja-JP"/>
        </w:rPr>
        <w:tab/>
      </w:r>
      <w:r w:rsidRPr="00443579">
        <w:rPr>
          <w:rFonts w:eastAsia="Trebuchet MS"/>
          <w:noProof/>
          <w:lang w:val="en-US"/>
        </w:rPr>
        <w:t>Global cloud standardization landscape</w:t>
      </w:r>
      <w:r>
        <w:rPr>
          <w:noProof/>
        </w:rPr>
        <w:tab/>
      </w:r>
      <w:r>
        <w:rPr>
          <w:noProof/>
        </w:rPr>
        <w:fldChar w:fldCharType="begin"/>
      </w:r>
      <w:r>
        <w:rPr>
          <w:noProof/>
        </w:rPr>
        <w:instrText xml:space="preserve"> PAGEREF _Toc245472293 \h </w:instrText>
      </w:r>
      <w:r>
        <w:rPr>
          <w:noProof/>
        </w:rPr>
      </w:r>
      <w:r>
        <w:rPr>
          <w:noProof/>
        </w:rPr>
        <w:fldChar w:fldCharType="separate"/>
      </w:r>
      <w:r>
        <w:rPr>
          <w:noProof/>
        </w:rPr>
        <w:t>33</w:t>
      </w:r>
      <w:r>
        <w:rPr>
          <w:noProof/>
        </w:rPr>
        <w:fldChar w:fldCharType="end"/>
      </w:r>
    </w:p>
    <w:p w14:paraId="76823FD0"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sidRPr="00443579">
        <w:rPr>
          <w:noProof/>
          <w:lang w:val="en-US"/>
        </w:rPr>
        <w:t>7.</w:t>
      </w:r>
      <w:r>
        <w:rPr>
          <w:rFonts w:asciiTheme="minorHAnsi" w:eastAsiaTheme="minorEastAsia" w:hAnsiTheme="minorHAnsi" w:cstheme="minorBidi"/>
          <w:b w:val="0"/>
          <w:caps w:val="0"/>
          <w:noProof/>
          <w:lang w:val="fr-FR" w:eastAsia="ja-JP"/>
        </w:rPr>
        <w:tab/>
      </w:r>
      <w:r w:rsidRPr="00443579">
        <w:rPr>
          <w:noProof/>
          <w:lang w:val="en-US"/>
        </w:rPr>
        <w:t>Conclusions / Recommendations</w:t>
      </w:r>
      <w:r>
        <w:rPr>
          <w:noProof/>
        </w:rPr>
        <w:tab/>
      </w:r>
      <w:r>
        <w:rPr>
          <w:noProof/>
        </w:rPr>
        <w:fldChar w:fldCharType="begin"/>
      </w:r>
      <w:r>
        <w:rPr>
          <w:noProof/>
        </w:rPr>
        <w:instrText xml:space="preserve"> PAGEREF _Toc245472294 \h </w:instrText>
      </w:r>
      <w:r>
        <w:rPr>
          <w:noProof/>
        </w:rPr>
      </w:r>
      <w:r>
        <w:rPr>
          <w:noProof/>
        </w:rPr>
        <w:fldChar w:fldCharType="separate"/>
      </w:r>
      <w:r>
        <w:rPr>
          <w:noProof/>
        </w:rPr>
        <w:t>34</w:t>
      </w:r>
      <w:r>
        <w:rPr>
          <w:noProof/>
        </w:rPr>
        <w:fldChar w:fldCharType="end"/>
      </w:r>
    </w:p>
    <w:p w14:paraId="7DD710DC"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7.1</w:t>
      </w:r>
      <w:r>
        <w:rPr>
          <w:rFonts w:asciiTheme="minorHAnsi" w:eastAsiaTheme="minorEastAsia" w:hAnsiTheme="minorHAnsi" w:cstheme="minorBidi"/>
          <w:b w:val="0"/>
          <w:bCs w:val="0"/>
          <w:noProof/>
          <w:sz w:val="24"/>
          <w:szCs w:val="24"/>
          <w:lang w:val="fr-FR" w:eastAsia="ja-JP"/>
        </w:rPr>
        <w:tab/>
      </w:r>
      <w:r>
        <w:rPr>
          <w:noProof/>
        </w:rPr>
        <w:t>Lessons learned</w:t>
      </w:r>
      <w:r>
        <w:rPr>
          <w:noProof/>
        </w:rPr>
        <w:tab/>
      </w:r>
      <w:r>
        <w:rPr>
          <w:noProof/>
        </w:rPr>
        <w:fldChar w:fldCharType="begin"/>
      </w:r>
      <w:r>
        <w:rPr>
          <w:noProof/>
        </w:rPr>
        <w:instrText xml:space="preserve"> PAGEREF _Toc245472295 \h </w:instrText>
      </w:r>
      <w:r>
        <w:rPr>
          <w:noProof/>
        </w:rPr>
      </w:r>
      <w:r>
        <w:rPr>
          <w:noProof/>
        </w:rPr>
        <w:fldChar w:fldCharType="separate"/>
      </w:r>
      <w:r>
        <w:rPr>
          <w:noProof/>
        </w:rPr>
        <w:t>34</w:t>
      </w:r>
      <w:r>
        <w:rPr>
          <w:noProof/>
        </w:rPr>
        <w:fldChar w:fldCharType="end"/>
      </w:r>
    </w:p>
    <w:p w14:paraId="3EAEC354"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7.2</w:t>
      </w:r>
      <w:r>
        <w:rPr>
          <w:rFonts w:asciiTheme="minorHAnsi" w:eastAsiaTheme="minorEastAsia" w:hAnsiTheme="minorHAnsi" w:cstheme="minorBidi"/>
          <w:b w:val="0"/>
          <w:bCs w:val="0"/>
          <w:noProof/>
          <w:sz w:val="24"/>
          <w:szCs w:val="24"/>
          <w:lang w:val="fr-FR" w:eastAsia="ja-JP"/>
        </w:rPr>
        <w:tab/>
      </w:r>
      <w:r>
        <w:rPr>
          <w:noProof/>
        </w:rPr>
        <w:t>Audience perspective</w:t>
      </w:r>
      <w:r>
        <w:rPr>
          <w:noProof/>
        </w:rPr>
        <w:tab/>
      </w:r>
      <w:r>
        <w:rPr>
          <w:noProof/>
        </w:rPr>
        <w:fldChar w:fldCharType="begin"/>
      </w:r>
      <w:r>
        <w:rPr>
          <w:noProof/>
        </w:rPr>
        <w:instrText xml:space="preserve"> PAGEREF _Toc245472296 \h </w:instrText>
      </w:r>
      <w:r>
        <w:rPr>
          <w:noProof/>
        </w:rPr>
      </w:r>
      <w:r>
        <w:rPr>
          <w:noProof/>
        </w:rPr>
        <w:fldChar w:fldCharType="separate"/>
      </w:r>
      <w:r>
        <w:rPr>
          <w:noProof/>
        </w:rPr>
        <w:t>37</w:t>
      </w:r>
      <w:r>
        <w:rPr>
          <w:noProof/>
        </w:rPr>
        <w:fldChar w:fldCharType="end"/>
      </w:r>
    </w:p>
    <w:p w14:paraId="51884DA6"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7.3</w:t>
      </w:r>
      <w:r>
        <w:rPr>
          <w:rFonts w:asciiTheme="minorHAnsi" w:eastAsiaTheme="minorEastAsia" w:hAnsiTheme="minorHAnsi" w:cstheme="minorBidi"/>
          <w:b w:val="0"/>
          <w:bCs w:val="0"/>
          <w:noProof/>
          <w:sz w:val="24"/>
          <w:szCs w:val="24"/>
          <w:lang w:val="fr-FR" w:eastAsia="ja-JP"/>
        </w:rPr>
        <w:tab/>
      </w:r>
      <w:r>
        <w:rPr>
          <w:noProof/>
        </w:rPr>
        <w:t>Way Forward</w:t>
      </w:r>
      <w:r>
        <w:rPr>
          <w:noProof/>
        </w:rPr>
        <w:tab/>
      </w:r>
      <w:r>
        <w:rPr>
          <w:noProof/>
        </w:rPr>
        <w:fldChar w:fldCharType="begin"/>
      </w:r>
      <w:r>
        <w:rPr>
          <w:noProof/>
        </w:rPr>
        <w:instrText xml:space="preserve"> PAGEREF _Toc245472297 \h </w:instrText>
      </w:r>
      <w:r>
        <w:rPr>
          <w:noProof/>
        </w:rPr>
      </w:r>
      <w:r>
        <w:rPr>
          <w:noProof/>
        </w:rPr>
        <w:fldChar w:fldCharType="separate"/>
      </w:r>
      <w:r>
        <w:rPr>
          <w:noProof/>
        </w:rPr>
        <w:t>38</w:t>
      </w:r>
      <w:r>
        <w:rPr>
          <w:noProof/>
        </w:rPr>
        <w:fldChar w:fldCharType="end"/>
      </w:r>
    </w:p>
    <w:p w14:paraId="7517B4DD" w14:textId="77777777" w:rsidR="00C42727" w:rsidRDefault="00C42727">
      <w:pPr>
        <w:pStyle w:val="TM1"/>
        <w:tabs>
          <w:tab w:val="left" w:pos="426"/>
          <w:tab w:val="right" w:leader="hyphen" w:pos="9912"/>
        </w:tabs>
        <w:rPr>
          <w:rFonts w:asciiTheme="minorHAnsi" w:eastAsiaTheme="minorEastAsia" w:hAnsiTheme="minorHAnsi" w:cstheme="minorBidi"/>
          <w:b w:val="0"/>
          <w:caps w:val="0"/>
          <w:noProof/>
          <w:lang w:val="fr-FR" w:eastAsia="ja-JP"/>
        </w:rPr>
      </w:pPr>
      <w:r>
        <w:rPr>
          <w:noProof/>
        </w:rPr>
        <w:t>8.</w:t>
      </w:r>
      <w:r>
        <w:rPr>
          <w:rFonts w:asciiTheme="minorHAnsi" w:eastAsiaTheme="minorEastAsia" w:hAnsiTheme="minorHAnsi" w:cstheme="minorBidi"/>
          <w:b w:val="0"/>
          <w:caps w:val="0"/>
          <w:noProof/>
          <w:lang w:val="fr-FR" w:eastAsia="ja-JP"/>
        </w:rPr>
        <w:tab/>
      </w:r>
      <w:r>
        <w:rPr>
          <w:noProof/>
        </w:rPr>
        <w:t>References and Acronyms</w:t>
      </w:r>
      <w:r>
        <w:rPr>
          <w:noProof/>
        </w:rPr>
        <w:tab/>
      </w:r>
      <w:r>
        <w:rPr>
          <w:noProof/>
        </w:rPr>
        <w:fldChar w:fldCharType="begin"/>
      </w:r>
      <w:r>
        <w:rPr>
          <w:noProof/>
        </w:rPr>
        <w:instrText xml:space="preserve"> PAGEREF _Toc245472298 \h </w:instrText>
      </w:r>
      <w:r>
        <w:rPr>
          <w:noProof/>
        </w:rPr>
      </w:r>
      <w:r>
        <w:rPr>
          <w:noProof/>
        </w:rPr>
        <w:fldChar w:fldCharType="separate"/>
      </w:r>
      <w:r>
        <w:rPr>
          <w:noProof/>
        </w:rPr>
        <w:t>39</w:t>
      </w:r>
      <w:r>
        <w:rPr>
          <w:noProof/>
        </w:rPr>
        <w:fldChar w:fldCharType="end"/>
      </w:r>
    </w:p>
    <w:p w14:paraId="29828124"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8.1</w:t>
      </w:r>
      <w:r>
        <w:rPr>
          <w:rFonts w:asciiTheme="minorHAnsi" w:eastAsiaTheme="minorEastAsia" w:hAnsiTheme="minorHAnsi" w:cstheme="minorBidi"/>
          <w:b w:val="0"/>
          <w:bCs w:val="0"/>
          <w:noProof/>
          <w:sz w:val="24"/>
          <w:szCs w:val="24"/>
          <w:lang w:val="fr-FR" w:eastAsia="ja-JP"/>
        </w:rPr>
        <w:tab/>
      </w:r>
      <w:r>
        <w:rPr>
          <w:noProof/>
        </w:rPr>
        <w:t>Acronyms</w:t>
      </w:r>
      <w:r>
        <w:rPr>
          <w:noProof/>
        </w:rPr>
        <w:tab/>
      </w:r>
      <w:r>
        <w:rPr>
          <w:noProof/>
        </w:rPr>
        <w:fldChar w:fldCharType="begin"/>
      </w:r>
      <w:r>
        <w:rPr>
          <w:noProof/>
        </w:rPr>
        <w:instrText xml:space="preserve"> PAGEREF _Toc245472299 \h </w:instrText>
      </w:r>
      <w:r>
        <w:rPr>
          <w:noProof/>
        </w:rPr>
      </w:r>
      <w:r>
        <w:rPr>
          <w:noProof/>
        </w:rPr>
        <w:fldChar w:fldCharType="separate"/>
      </w:r>
      <w:r>
        <w:rPr>
          <w:noProof/>
        </w:rPr>
        <w:t>39</w:t>
      </w:r>
      <w:r>
        <w:rPr>
          <w:noProof/>
        </w:rPr>
        <w:fldChar w:fldCharType="end"/>
      </w:r>
    </w:p>
    <w:p w14:paraId="0EA1097D" w14:textId="77777777" w:rsidR="00C42727" w:rsidRDefault="00C42727">
      <w:pPr>
        <w:pStyle w:val="TM2"/>
        <w:tabs>
          <w:tab w:val="left" w:pos="548"/>
          <w:tab w:val="right" w:leader="hyphen" w:pos="9912"/>
        </w:tabs>
        <w:rPr>
          <w:rFonts w:asciiTheme="minorHAnsi" w:eastAsiaTheme="minorEastAsia" w:hAnsiTheme="minorHAnsi" w:cstheme="minorBidi"/>
          <w:b w:val="0"/>
          <w:bCs w:val="0"/>
          <w:noProof/>
          <w:sz w:val="24"/>
          <w:szCs w:val="24"/>
          <w:lang w:val="fr-FR" w:eastAsia="ja-JP"/>
        </w:rPr>
      </w:pPr>
      <w:r>
        <w:rPr>
          <w:noProof/>
        </w:rPr>
        <w:t>8.2</w:t>
      </w:r>
      <w:r>
        <w:rPr>
          <w:rFonts w:asciiTheme="minorHAnsi" w:eastAsiaTheme="minorEastAsia" w:hAnsiTheme="minorHAnsi" w:cstheme="minorBidi"/>
          <w:b w:val="0"/>
          <w:bCs w:val="0"/>
          <w:noProof/>
          <w:sz w:val="24"/>
          <w:szCs w:val="24"/>
          <w:lang w:val="fr-FR" w:eastAsia="ja-JP"/>
        </w:rPr>
        <w:tab/>
      </w:r>
      <w:r>
        <w:rPr>
          <w:noProof/>
        </w:rPr>
        <w:t>References</w:t>
      </w:r>
      <w:r>
        <w:rPr>
          <w:noProof/>
        </w:rPr>
        <w:tab/>
      </w:r>
      <w:r>
        <w:rPr>
          <w:noProof/>
        </w:rPr>
        <w:fldChar w:fldCharType="begin"/>
      </w:r>
      <w:r>
        <w:rPr>
          <w:noProof/>
        </w:rPr>
        <w:instrText xml:space="preserve"> PAGEREF _Toc245472300 \h </w:instrText>
      </w:r>
      <w:r>
        <w:rPr>
          <w:noProof/>
        </w:rPr>
      </w:r>
      <w:r>
        <w:rPr>
          <w:noProof/>
        </w:rPr>
        <w:fldChar w:fldCharType="separate"/>
      </w:r>
      <w:r>
        <w:rPr>
          <w:noProof/>
        </w:rPr>
        <w:t>39</w:t>
      </w:r>
      <w:r>
        <w:rPr>
          <w:noProof/>
        </w:rPr>
        <w:fldChar w:fldCharType="end"/>
      </w:r>
    </w:p>
    <w:p w14:paraId="52F5B7DB" w14:textId="77777777" w:rsidR="00C42727" w:rsidRDefault="00C42727">
      <w:pPr>
        <w:pStyle w:val="TM1"/>
        <w:tabs>
          <w:tab w:val="left" w:pos="1127"/>
          <w:tab w:val="right" w:leader="hyphen" w:pos="9912"/>
        </w:tabs>
        <w:rPr>
          <w:rFonts w:asciiTheme="minorHAnsi" w:eastAsiaTheme="minorEastAsia" w:hAnsiTheme="minorHAnsi" w:cstheme="minorBidi"/>
          <w:b w:val="0"/>
          <w:caps w:val="0"/>
          <w:noProof/>
          <w:lang w:val="fr-FR" w:eastAsia="ja-JP"/>
        </w:rPr>
      </w:pPr>
      <w:r>
        <w:rPr>
          <w:noProof/>
        </w:rPr>
        <w:t>Annex 1</w:t>
      </w:r>
      <w:r>
        <w:rPr>
          <w:rFonts w:asciiTheme="minorHAnsi" w:eastAsiaTheme="minorEastAsia" w:hAnsiTheme="minorHAnsi" w:cstheme="minorBidi"/>
          <w:b w:val="0"/>
          <w:caps w:val="0"/>
          <w:noProof/>
          <w:lang w:val="fr-FR" w:eastAsia="ja-JP"/>
        </w:rPr>
        <w:tab/>
      </w:r>
      <w:r>
        <w:rPr>
          <w:noProof/>
        </w:rPr>
        <w:t>List of Standards and Specifications</w:t>
      </w:r>
      <w:r>
        <w:rPr>
          <w:noProof/>
        </w:rPr>
        <w:tab/>
      </w:r>
      <w:r>
        <w:rPr>
          <w:noProof/>
        </w:rPr>
        <w:fldChar w:fldCharType="begin"/>
      </w:r>
      <w:r>
        <w:rPr>
          <w:noProof/>
        </w:rPr>
        <w:instrText xml:space="preserve"> PAGEREF _Toc245472301 \h </w:instrText>
      </w:r>
      <w:r>
        <w:rPr>
          <w:noProof/>
        </w:rPr>
      </w:r>
      <w:r>
        <w:rPr>
          <w:noProof/>
        </w:rPr>
        <w:fldChar w:fldCharType="separate"/>
      </w:r>
      <w:r>
        <w:rPr>
          <w:noProof/>
        </w:rPr>
        <w:t>40</w:t>
      </w:r>
      <w:r>
        <w:rPr>
          <w:noProof/>
        </w:rPr>
        <w:fldChar w:fldCharType="end"/>
      </w:r>
    </w:p>
    <w:p w14:paraId="379B3649" w14:textId="77777777" w:rsidR="00C42727" w:rsidRDefault="00C42727">
      <w:pPr>
        <w:pStyle w:val="TM1"/>
        <w:tabs>
          <w:tab w:val="left" w:pos="1127"/>
          <w:tab w:val="right" w:leader="hyphen" w:pos="9912"/>
        </w:tabs>
        <w:rPr>
          <w:rFonts w:asciiTheme="minorHAnsi" w:eastAsiaTheme="minorEastAsia" w:hAnsiTheme="minorHAnsi" w:cstheme="minorBidi"/>
          <w:b w:val="0"/>
          <w:caps w:val="0"/>
          <w:noProof/>
          <w:lang w:val="fr-FR" w:eastAsia="ja-JP"/>
        </w:rPr>
      </w:pPr>
      <w:r>
        <w:rPr>
          <w:noProof/>
        </w:rPr>
        <w:t>Annex 2</w:t>
      </w:r>
      <w:r>
        <w:rPr>
          <w:rFonts w:asciiTheme="minorHAnsi" w:eastAsiaTheme="minorEastAsia" w:hAnsiTheme="minorHAnsi" w:cstheme="minorBidi"/>
          <w:b w:val="0"/>
          <w:caps w:val="0"/>
          <w:noProof/>
          <w:lang w:val="fr-FR" w:eastAsia="ja-JP"/>
        </w:rPr>
        <w:tab/>
      </w:r>
      <w:r>
        <w:rPr>
          <w:noProof/>
        </w:rPr>
        <w:t>List of Related Work (reports, White Papers, …)</w:t>
      </w:r>
      <w:r>
        <w:rPr>
          <w:noProof/>
        </w:rPr>
        <w:tab/>
      </w:r>
      <w:r>
        <w:rPr>
          <w:noProof/>
        </w:rPr>
        <w:fldChar w:fldCharType="begin"/>
      </w:r>
      <w:r>
        <w:rPr>
          <w:noProof/>
        </w:rPr>
        <w:instrText xml:space="preserve"> PAGEREF _Toc245472302 \h </w:instrText>
      </w:r>
      <w:r>
        <w:rPr>
          <w:noProof/>
        </w:rPr>
      </w:r>
      <w:r>
        <w:rPr>
          <w:noProof/>
        </w:rPr>
        <w:fldChar w:fldCharType="separate"/>
      </w:r>
      <w:r>
        <w:rPr>
          <w:noProof/>
        </w:rPr>
        <w:t>43</w:t>
      </w:r>
      <w:r>
        <w:rPr>
          <w:noProof/>
        </w:rPr>
        <w:fldChar w:fldCharType="end"/>
      </w:r>
    </w:p>
    <w:p w14:paraId="587E4D4F" w14:textId="77777777" w:rsidR="00C42727" w:rsidRDefault="00C42727">
      <w:pPr>
        <w:pStyle w:val="TM1"/>
        <w:tabs>
          <w:tab w:val="left" w:pos="1127"/>
          <w:tab w:val="right" w:leader="hyphen" w:pos="9912"/>
        </w:tabs>
        <w:rPr>
          <w:rFonts w:asciiTheme="minorHAnsi" w:eastAsiaTheme="minorEastAsia" w:hAnsiTheme="minorHAnsi" w:cstheme="minorBidi"/>
          <w:b w:val="0"/>
          <w:caps w:val="0"/>
          <w:noProof/>
          <w:lang w:val="fr-FR" w:eastAsia="ja-JP"/>
        </w:rPr>
      </w:pPr>
      <w:r>
        <w:rPr>
          <w:noProof/>
        </w:rPr>
        <w:t>Annex 3</w:t>
      </w:r>
      <w:r>
        <w:rPr>
          <w:rFonts w:asciiTheme="minorHAnsi" w:eastAsiaTheme="minorEastAsia" w:hAnsiTheme="minorHAnsi" w:cstheme="minorBidi"/>
          <w:b w:val="0"/>
          <w:caps w:val="0"/>
          <w:noProof/>
          <w:lang w:val="fr-FR" w:eastAsia="ja-JP"/>
        </w:rPr>
        <w:tab/>
      </w:r>
      <w:r>
        <w:rPr>
          <w:noProof/>
        </w:rPr>
        <w:t>List of Use cases</w:t>
      </w:r>
      <w:r>
        <w:rPr>
          <w:noProof/>
        </w:rPr>
        <w:tab/>
      </w:r>
      <w:r>
        <w:rPr>
          <w:noProof/>
        </w:rPr>
        <w:fldChar w:fldCharType="begin"/>
      </w:r>
      <w:r>
        <w:rPr>
          <w:noProof/>
        </w:rPr>
        <w:instrText xml:space="preserve"> PAGEREF _Toc245472303 \h </w:instrText>
      </w:r>
      <w:r>
        <w:rPr>
          <w:noProof/>
        </w:rPr>
      </w:r>
      <w:r>
        <w:rPr>
          <w:noProof/>
        </w:rPr>
        <w:fldChar w:fldCharType="separate"/>
      </w:r>
      <w:r>
        <w:rPr>
          <w:noProof/>
        </w:rPr>
        <w:t>47</w:t>
      </w:r>
      <w:r>
        <w:rPr>
          <w:noProof/>
        </w:rPr>
        <w:fldChar w:fldCharType="end"/>
      </w:r>
    </w:p>
    <w:p w14:paraId="62288248" w14:textId="3DC95A90" w:rsidR="00B66FEB" w:rsidRPr="006339C1" w:rsidRDefault="00C20B55" w:rsidP="006339C1">
      <w:r>
        <w:rPr>
          <w:rFonts w:ascii="Calibri" w:hAnsi="Calibri"/>
          <w:b/>
          <w:caps/>
          <w:sz w:val="24"/>
        </w:rPr>
        <w:fldChar w:fldCharType="end"/>
      </w:r>
    </w:p>
    <w:p w14:paraId="3923092F" w14:textId="77777777" w:rsidR="000D1650" w:rsidRDefault="000D1650">
      <w:pPr>
        <w:overflowPunct/>
        <w:autoSpaceDE/>
        <w:autoSpaceDN/>
        <w:adjustRightInd/>
        <w:textAlignment w:val="auto"/>
        <w:rPr>
          <w:rFonts w:ascii="Calibri" w:hAnsi="Calibri"/>
          <w:sz w:val="36"/>
        </w:rPr>
      </w:pPr>
      <w:r>
        <w:rPr>
          <w:rFonts w:ascii="Calibri" w:hAnsi="Calibri"/>
          <w:sz w:val="36"/>
        </w:rPr>
        <w:br w:type="page"/>
      </w:r>
    </w:p>
    <w:p w14:paraId="471AFBBE" w14:textId="311CCE4C" w:rsidR="006339C1" w:rsidRPr="006339C1" w:rsidRDefault="006339C1" w:rsidP="006339C1">
      <w:pPr>
        <w:rPr>
          <w:rFonts w:ascii="Calibri" w:hAnsi="Calibri"/>
          <w:sz w:val="36"/>
        </w:rPr>
      </w:pPr>
      <w:r w:rsidRPr="006339C1">
        <w:rPr>
          <w:rFonts w:ascii="Calibri" w:hAnsi="Calibri"/>
          <w:sz w:val="36"/>
        </w:rPr>
        <w:t>History of document</w:t>
      </w:r>
    </w:p>
    <w:p w14:paraId="71387DF7" w14:textId="77777777" w:rsidR="006339C1" w:rsidRPr="006339C1" w:rsidRDefault="006339C1" w:rsidP="006339C1"/>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6339C1" w:rsidRPr="006339C1" w14:paraId="31B753B8" w14:textId="77777777" w:rsidTr="006339C1">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1F4553AF" w14:textId="77777777" w:rsidR="006339C1" w:rsidRPr="006339C1" w:rsidRDefault="006339C1" w:rsidP="00E85B5A">
            <w:pPr>
              <w:pStyle w:val="FP"/>
              <w:jc w:val="center"/>
            </w:pPr>
            <w:r w:rsidRPr="006339C1">
              <w:t>Version</w:t>
            </w:r>
          </w:p>
        </w:tc>
        <w:tc>
          <w:tcPr>
            <w:tcW w:w="1588" w:type="dxa"/>
            <w:tcBorders>
              <w:top w:val="single" w:sz="6" w:space="0" w:color="auto"/>
              <w:left w:val="single" w:sz="6" w:space="0" w:color="auto"/>
              <w:bottom w:val="single" w:sz="6" w:space="0" w:color="auto"/>
              <w:right w:val="single" w:sz="6" w:space="0" w:color="auto"/>
            </w:tcBorders>
            <w:hideMark/>
          </w:tcPr>
          <w:p w14:paraId="41A82A3B" w14:textId="77777777" w:rsidR="006339C1" w:rsidRPr="006339C1" w:rsidRDefault="006339C1" w:rsidP="00E85B5A">
            <w:pPr>
              <w:pStyle w:val="FP"/>
              <w:jc w:val="center"/>
            </w:pPr>
            <w:r w:rsidRPr="006339C1">
              <w:t>Date</w:t>
            </w:r>
          </w:p>
        </w:tc>
        <w:tc>
          <w:tcPr>
            <w:tcW w:w="6804" w:type="dxa"/>
            <w:tcBorders>
              <w:top w:val="single" w:sz="6" w:space="0" w:color="auto"/>
              <w:left w:val="nil"/>
              <w:bottom w:val="single" w:sz="6" w:space="0" w:color="auto"/>
              <w:right w:val="single" w:sz="6" w:space="0" w:color="auto"/>
            </w:tcBorders>
            <w:hideMark/>
          </w:tcPr>
          <w:p w14:paraId="6B68E21D" w14:textId="77777777" w:rsidR="006339C1" w:rsidRPr="006339C1" w:rsidRDefault="006339C1" w:rsidP="006339C1">
            <w:pPr>
              <w:pStyle w:val="FP"/>
            </w:pPr>
            <w:r w:rsidRPr="006339C1">
              <w:t>Content</w:t>
            </w:r>
          </w:p>
        </w:tc>
      </w:tr>
      <w:bookmarkEnd w:id="3"/>
      <w:bookmarkEnd w:id="4"/>
      <w:bookmarkEnd w:id="5"/>
      <w:tr w:rsidR="003D3601" w:rsidRPr="006339C1" w14:paraId="231E7393" w14:textId="77777777" w:rsidTr="00302E11">
        <w:trPr>
          <w:cantSplit/>
          <w:jc w:val="center"/>
        </w:trPr>
        <w:tc>
          <w:tcPr>
            <w:tcW w:w="1247" w:type="dxa"/>
            <w:tcBorders>
              <w:top w:val="single" w:sz="6" w:space="0" w:color="auto"/>
              <w:left w:val="single" w:sz="6" w:space="0" w:color="auto"/>
              <w:bottom w:val="single" w:sz="6" w:space="0" w:color="auto"/>
              <w:right w:val="single" w:sz="6" w:space="0" w:color="auto"/>
            </w:tcBorders>
          </w:tcPr>
          <w:p w14:paraId="02BAE326" w14:textId="60BF03F4" w:rsidR="003D3601" w:rsidRDefault="003D3601" w:rsidP="00302E11">
            <w:pPr>
              <w:pStyle w:val="FP"/>
              <w:jc w:val="center"/>
            </w:pPr>
            <w:r>
              <w:t>0.0.4</w:t>
            </w:r>
          </w:p>
        </w:tc>
        <w:tc>
          <w:tcPr>
            <w:tcW w:w="1588" w:type="dxa"/>
            <w:tcBorders>
              <w:top w:val="single" w:sz="6" w:space="0" w:color="auto"/>
              <w:left w:val="single" w:sz="6" w:space="0" w:color="auto"/>
              <w:bottom w:val="single" w:sz="6" w:space="0" w:color="auto"/>
              <w:right w:val="single" w:sz="6" w:space="0" w:color="auto"/>
            </w:tcBorders>
          </w:tcPr>
          <w:p w14:paraId="56A8E7D1" w14:textId="5E5A4D59" w:rsidR="003D3601" w:rsidRDefault="003D3601" w:rsidP="00302E11">
            <w:pPr>
              <w:pStyle w:val="FP"/>
              <w:jc w:val="center"/>
            </w:pPr>
            <w:r>
              <w:t>27/06/2013</w:t>
            </w:r>
          </w:p>
        </w:tc>
        <w:tc>
          <w:tcPr>
            <w:tcW w:w="6804" w:type="dxa"/>
            <w:tcBorders>
              <w:top w:val="single" w:sz="6" w:space="0" w:color="auto"/>
              <w:left w:val="nil"/>
              <w:bottom w:val="single" w:sz="6" w:space="0" w:color="auto"/>
              <w:right w:val="single" w:sz="6" w:space="0" w:color="auto"/>
            </w:tcBorders>
          </w:tcPr>
          <w:p w14:paraId="28D233EA" w14:textId="226C733E" w:rsidR="003D3601" w:rsidRDefault="003D3601" w:rsidP="00302E11">
            <w:r>
              <w:t>Version for distribution to the European Commission</w:t>
            </w:r>
          </w:p>
        </w:tc>
      </w:tr>
      <w:tr w:rsidR="00353977" w:rsidRPr="006339C1" w14:paraId="057183A0" w14:textId="77777777" w:rsidTr="00624629">
        <w:trPr>
          <w:cantSplit/>
          <w:jc w:val="center"/>
        </w:trPr>
        <w:tc>
          <w:tcPr>
            <w:tcW w:w="1247" w:type="dxa"/>
            <w:tcBorders>
              <w:top w:val="single" w:sz="6" w:space="0" w:color="auto"/>
              <w:left w:val="single" w:sz="6" w:space="0" w:color="auto"/>
              <w:bottom w:val="single" w:sz="6" w:space="0" w:color="auto"/>
              <w:right w:val="single" w:sz="6" w:space="0" w:color="auto"/>
            </w:tcBorders>
          </w:tcPr>
          <w:p w14:paraId="0A9F3294" w14:textId="6ED33816" w:rsidR="00353977" w:rsidRDefault="00353977" w:rsidP="00624629">
            <w:pPr>
              <w:pStyle w:val="FP"/>
              <w:jc w:val="center"/>
            </w:pPr>
            <w:r>
              <w:t>0.9</w:t>
            </w:r>
          </w:p>
        </w:tc>
        <w:tc>
          <w:tcPr>
            <w:tcW w:w="1588" w:type="dxa"/>
            <w:tcBorders>
              <w:top w:val="single" w:sz="6" w:space="0" w:color="auto"/>
              <w:left w:val="single" w:sz="6" w:space="0" w:color="auto"/>
              <w:bottom w:val="single" w:sz="6" w:space="0" w:color="auto"/>
              <w:right w:val="single" w:sz="6" w:space="0" w:color="auto"/>
            </w:tcBorders>
          </w:tcPr>
          <w:p w14:paraId="186412BD" w14:textId="381B8F37" w:rsidR="00353977" w:rsidRDefault="00353977" w:rsidP="00624629">
            <w:pPr>
              <w:pStyle w:val="FP"/>
              <w:jc w:val="center"/>
            </w:pPr>
            <w:r>
              <w:t>06/11/2013</w:t>
            </w:r>
          </w:p>
        </w:tc>
        <w:tc>
          <w:tcPr>
            <w:tcW w:w="6804" w:type="dxa"/>
            <w:tcBorders>
              <w:top w:val="single" w:sz="6" w:space="0" w:color="auto"/>
              <w:left w:val="nil"/>
              <w:bottom w:val="single" w:sz="6" w:space="0" w:color="auto"/>
              <w:right w:val="single" w:sz="6" w:space="0" w:color="auto"/>
            </w:tcBorders>
          </w:tcPr>
          <w:p w14:paraId="522F8E43" w14:textId="2BCB39AE" w:rsidR="00353977" w:rsidRDefault="00353977" w:rsidP="00624629">
            <w:r>
              <w:t>Version distributed for comments until November 15th</w:t>
            </w:r>
          </w:p>
        </w:tc>
      </w:tr>
    </w:tbl>
    <w:p w14:paraId="0BF8107D" w14:textId="1A59FE93" w:rsidR="0050638B" w:rsidRDefault="0050638B" w:rsidP="0050638B">
      <w:pPr>
        <w:pStyle w:val="Titre1"/>
        <w:spacing w:before="0"/>
      </w:pPr>
      <w:bookmarkStart w:id="7" w:name="_Ref245182293"/>
      <w:bookmarkStart w:id="8" w:name="_Ref245182321"/>
      <w:bookmarkStart w:id="9" w:name="_Toc233183890"/>
      <w:bookmarkStart w:id="10" w:name="_Toc233187761"/>
      <w:bookmarkStart w:id="11" w:name="_Toc233199141"/>
      <w:bookmarkStart w:id="12" w:name="_Toc245472261"/>
      <w:r>
        <w:t>Executive Summary</w:t>
      </w:r>
      <w:bookmarkEnd w:id="7"/>
      <w:bookmarkEnd w:id="8"/>
      <w:bookmarkEnd w:id="12"/>
    </w:p>
    <w:p w14:paraId="0F792FD4" w14:textId="5CB77204" w:rsidR="000F6ACF" w:rsidRDefault="000F6ACF" w:rsidP="0050638B">
      <w:r>
        <w:t>The European Commission Communication on the European Cloud strategy identifies a key action for standardisation in this context:</w:t>
      </w:r>
    </w:p>
    <w:p w14:paraId="77590937" w14:textId="77777777" w:rsidR="000F6ACF" w:rsidRDefault="000F6ACF" w:rsidP="0050638B"/>
    <w:p w14:paraId="06932938" w14:textId="77777777" w:rsidR="000F6ACF" w:rsidRDefault="000F6ACF" w:rsidP="000F6ACF">
      <w:pPr>
        <w:spacing w:after="86"/>
        <w:ind w:left="709"/>
        <w:rPr>
          <w:i/>
          <w:iCs/>
          <w:szCs w:val="22"/>
        </w:rPr>
      </w:pPr>
      <w:r>
        <w:rPr>
          <w:i/>
          <w:iCs/>
          <w:szCs w:val="22"/>
        </w:rPr>
        <w:t>Key action 1: Cutting through the jungle of standards [...]</w:t>
      </w:r>
    </w:p>
    <w:p w14:paraId="56A0F819" w14:textId="77777777" w:rsidR="000F6ACF" w:rsidRDefault="000F6ACF" w:rsidP="000F6ACF">
      <w:pPr>
        <w:widowControl w:val="0"/>
        <w:numPr>
          <w:ilvl w:val="0"/>
          <w:numId w:val="20"/>
        </w:numPr>
        <w:suppressAutoHyphens/>
        <w:overflowPunct/>
        <w:autoSpaceDE/>
        <w:autoSpaceDN/>
        <w:adjustRightInd/>
        <w:spacing w:after="86"/>
        <w:ind w:left="1094" w:hanging="346"/>
        <w:textAlignment w:val="auto"/>
        <w:rPr>
          <w:i/>
          <w:iCs/>
          <w:szCs w:val="22"/>
        </w:rPr>
      </w:pPr>
      <w:r>
        <w:rPr>
          <w:i/>
          <w:iCs/>
          <w:szCs w:val="22"/>
        </w:rPr>
        <w:t>Promote trusted and reliable cloud offerings by tasking ETSI to coordinate with stakeholders in a transparent and open way to identify by 2013 a detailed map of the necessary standards (inter alia for security, interoperability, data portability and reversibility).</w:t>
      </w:r>
    </w:p>
    <w:p w14:paraId="785ABE1B" w14:textId="77777777" w:rsidR="000F6ACF" w:rsidRDefault="000F6ACF" w:rsidP="000F6ACF">
      <w:pPr>
        <w:widowControl w:val="0"/>
        <w:numPr>
          <w:ilvl w:val="0"/>
          <w:numId w:val="20"/>
        </w:numPr>
        <w:suppressAutoHyphens/>
        <w:overflowPunct/>
        <w:autoSpaceDE/>
        <w:autoSpaceDN/>
        <w:adjustRightInd/>
        <w:ind w:left="1094" w:hanging="346"/>
        <w:textAlignment w:val="auto"/>
        <w:rPr>
          <w:i/>
          <w:iCs/>
          <w:szCs w:val="22"/>
        </w:rPr>
      </w:pPr>
      <w:r>
        <w:rPr>
          <w:i/>
          <w:iCs/>
          <w:szCs w:val="22"/>
        </w:rPr>
        <w:t xml:space="preserve">Enhance trust in cloud computing services by recognising at EU-level technical specifications in the field of information and communication technologies for the protection of personal information in accordance with the new Regulation on European Standardisation. </w:t>
      </w:r>
    </w:p>
    <w:p w14:paraId="2272F2A2" w14:textId="77777777" w:rsidR="000F6ACF" w:rsidRDefault="000F6ACF" w:rsidP="0050638B"/>
    <w:p w14:paraId="455821F3" w14:textId="469F2BC0" w:rsidR="000F6ACF" w:rsidRDefault="000F6ACF" w:rsidP="000F6ACF">
      <w:r>
        <w:t>Following the request from the European Commission, ETSI installed the Cloud Standards Coordination (CSC) initiative in a fully open and transparent way, open for all stakeholders.</w:t>
      </w:r>
    </w:p>
    <w:p w14:paraId="7B35F7E3" w14:textId="77777777" w:rsidR="00FD5F39" w:rsidRDefault="00FD5F39" w:rsidP="000F6ACF"/>
    <w:p w14:paraId="00D58ED4" w14:textId="55F199D1" w:rsidR="000F6ACF" w:rsidRDefault="000F6ACF" w:rsidP="000F6ACF">
      <w:r>
        <w:t>After an analysis of major aspects of cloud standardization, the final Report provides the following:</w:t>
      </w:r>
    </w:p>
    <w:p w14:paraId="1BD50966" w14:textId="58AEC9A4" w:rsidR="000F6ACF" w:rsidRDefault="000F6ACF" w:rsidP="000F6ACF">
      <w:pPr>
        <w:pStyle w:val="Paragraphedeliste"/>
        <w:numPr>
          <w:ilvl w:val="0"/>
          <w:numId w:val="26"/>
        </w:numPr>
      </w:pPr>
      <w:r>
        <w:t>A definition of the roles in Cloud;</w:t>
      </w:r>
    </w:p>
    <w:p w14:paraId="56D6523D" w14:textId="60253EAF" w:rsidR="000F6ACF" w:rsidRDefault="000F6ACF" w:rsidP="000F6ACF">
      <w:pPr>
        <w:pStyle w:val="Paragraphedeliste"/>
        <w:numPr>
          <w:ilvl w:val="0"/>
          <w:numId w:val="26"/>
        </w:numPr>
      </w:pPr>
      <w:r>
        <w:t>The collection and classification of over 100 Cloud Use Cases;</w:t>
      </w:r>
    </w:p>
    <w:p w14:paraId="771DDEBD" w14:textId="7A81EFA6" w:rsidR="000F6ACF" w:rsidRDefault="000F6ACF" w:rsidP="000F6ACF">
      <w:pPr>
        <w:pStyle w:val="Paragraphedeliste"/>
        <w:numPr>
          <w:ilvl w:val="0"/>
          <w:numId w:val="26"/>
        </w:numPr>
      </w:pPr>
      <w:r>
        <w:t xml:space="preserve">A list of </w:t>
      </w:r>
      <w:r w:rsidR="005D3886">
        <w:t xml:space="preserve">around 20 </w:t>
      </w:r>
      <w:r>
        <w:t xml:space="preserve">relevant organizations in Cloud Standardization and a selection of </w:t>
      </w:r>
      <w:r w:rsidR="005D3886">
        <w:t xml:space="preserve">around 150 </w:t>
      </w:r>
      <w:r>
        <w:t>associated documents, Standards &amp; Specifications as well as Reports &amp; White Papers;</w:t>
      </w:r>
    </w:p>
    <w:p w14:paraId="4FF6E275" w14:textId="15210206" w:rsidR="000F6ACF" w:rsidRDefault="000F6ACF" w:rsidP="000F6ACF">
      <w:pPr>
        <w:pStyle w:val="Paragraphedeliste"/>
        <w:numPr>
          <w:ilvl w:val="0"/>
          <w:numId w:val="26"/>
        </w:numPr>
      </w:pPr>
      <w:r>
        <w:t>A classification of activities that need to be undertaken by Cloud Service Customers or Providers over the whole Cloud Service Life-Cycle;</w:t>
      </w:r>
    </w:p>
    <w:p w14:paraId="4D5A8EA0" w14:textId="65BF4CB7" w:rsidR="000F6ACF" w:rsidRDefault="000F6ACF" w:rsidP="000F6ACF">
      <w:pPr>
        <w:pStyle w:val="Paragraphedeliste"/>
        <w:numPr>
          <w:ilvl w:val="0"/>
          <w:numId w:val="26"/>
        </w:numPr>
      </w:pPr>
      <w:r>
        <w:t xml:space="preserve">A mapping of the selected Cloud documents (in particular Standards &amp; </w:t>
      </w:r>
      <w:r w:rsidR="00FD5F39">
        <w:t>Specifications</w:t>
      </w:r>
      <w:r>
        <w:t>) on these activities</w:t>
      </w:r>
      <w:r w:rsidR="00FD5F39">
        <w:t>.</w:t>
      </w:r>
    </w:p>
    <w:p w14:paraId="7FFBA638" w14:textId="77777777" w:rsidR="00FD5F39" w:rsidRDefault="00FD5F39" w:rsidP="00FD5F39"/>
    <w:p w14:paraId="261E6E16" w14:textId="664EB73A" w:rsidR="000F6ACF" w:rsidRDefault="00FD5F39" w:rsidP="00FD5F39">
      <w:r>
        <w:t>Based on these technical results, c</w:t>
      </w:r>
      <w:r w:rsidR="000F6ACF">
        <w:t>onclusions regarding the status of Cloud Standardization at the time of this writing</w:t>
      </w:r>
      <w:r>
        <w:t xml:space="preserve"> have been developed, concerning </w:t>
      </w:r>
      <w:r w:rsidR="005D3886">
        <w:t>general aspects (fragmentation, etc.) and</w:t>
      </w:r>
      <w:r>
        <w:t xml:space="preserve"> more specif</w:t>
      </w:r>
      <w:r w:rsidR="005D3886">
        <w:t>i</w:t>
      </w:r>
      <w:r>
        <w:t>c topics of Interoperability, Security &amp; Privacy and Service Level Agreements</w:t>
      </w:r>
      <w:r w:rsidR="005D3886">
        <w:t>.</w:t>
      </w:r>
    </w:p>
    <w:p w14:paraId="78721349" w14:textId="77777777" w:rsidR="000F6ACF" w:rsidRDefault="000F6ACF" w:rsidP="000F6ACF"/>
    <w:p w14:paraId="63896266" w14:textId="56C7A8B9" w:rsidR="00FD5F39" w:rsidRDefault="00FD5F39" w:rsidP="005D3886">
      <w:pPr>
        <w:ind w:left="284"/>
      </w:pPr>
      <w:r>
        <w:t xml:space="preserve">Regarding </w:t>
      </w:r>
      <w:r w:rsidR="005D3886">
        <w:t xml:space="preserve">fragmentation, </w:t>
      </w:r>
      <w:r>
        <w:t xml:space="preserve">the analysis </w:t>
      </w:r>
      <w:r w:rsidR="005D3886">
        <w:t xml:space="preserve">has concluded </w:t>
      </w:r>
      <w:r>
        <w:t>that cloud standardization is much more focused that anticipated.</w:t>
      </w:r>
      <w:r w:rsidR="005D3886">
        <w:t xml:space="preserve"> </w:t>
      </w:r>
      <w:r>
        <w:t>In short: the Cloud Standards landscape is complex but not chaotic and by no means a 'jungle'.</w:t>
      </w:r>
    </w:p>
    <w:p w14:paraId="21FD2A96" w14:textId="77777777" w:rsidR="00FD5F39" w:rsidRDefault="00FD5F39" w:rsidP="005D3886">
      <w:pPr>
        <w:ind w:left="284"/>
      </w:pPr>
    </w:p>
    <w:p w14:paraId="63EE04A9" w14:textId="241B776F" w:rsidR="00FD5F39" w:rsidRDefault="00353977" w:rsidP="005D3886">
      <w:pPr>
        <w:ind w:left="284"/>
        <w:rPr>
          <w:rFonts w:cs="Calibri"/>
          <w:lang w:val="en-US" w:eastAsia="fr-FR"/>
        </w:rPr>
      </w:pPr>
      <w:r>
        <w:rPr>
          <w:rFonts w:cs="Calibri"/>
          <w:color w:val="18376A"/>
          <w:lang w:val="en-US" w:eastAsia="fr-FR"/>
        </w:rPr>
        <w:t>While Cloud standards are not seen widespread adoption by cloud providers to date, g</w:t>
      </w:r>
      <w:r w:rsidR="005D3886">
        <w:rPr>
          <w:rFonts w:cs="Calibri"/>
          <w:color w:val="18376A"/>
          <w:lang w:val="en-US" w:eastAsia="fr-FR"/>
        </w:rPr>
        <w:t>iven</w:t>
      </w:r>
      <w:r w:rsidR="005D3886" w:rsidRPr="001760A6">
        <w:rPr>
          <w:rFonts w:cs="Calibri"/>
          <w:color w:val="18376A"/>
          <w:lang w:val="en-US" w:eastAsia="fr-FR"/>
        </w:rPr>
        <w:t xml:space="preserve"> </w:t>
      </w:r>
      <w:r w:rsidR="005D3886">
        <w:rPr>
          <w:rFonts w:cs="Calibri"/>
          <w:color w:val="18376A"/>
          <w:lang w:val="en-US" w:eastAsia="fr-FR"/>
        </w:rPr>
        <w:t>its dynamism, Cloud S</w:t>
      </w:r>
      <w:r w:rsidR="005D3886" w:rsidRPr="001760A6">
        <w:rPr>
          <w:rFonts w:cs="Calibri"/>
          <w:color w:val="18376A"/>
          <w:lang w:val="en-US" w:eastAsia="fr-FR"/>
        </w:rPr>
        <w:t xml:space="preserve">tandardization will likely mature </w:t>
      </w:r>
      <w:r>
        <w:rPr>
          <w:rFonts w:cs="Calibri"/>
          <w:color w:val="18376A"/>
          <w:lang w:val="en-US" w:eastAsia="fr-FR"/>
        </w:rPr>
        <w:t>in the next 18 months</w:t>
      </w:r>
      <w:r w:rsidR="005D3886">
        <w:rPr>
          <w:rFonts w:cs="Calibri"/>
          <w:color w:val="18376A"/>
          <w:lang w:val="en-US" w:eastAsia="fr-FR"/>
        </w:rPr>
        <w:t xml:space="preserve">. </w:t>
      </w:r>
      <w:r>
        <w:rPr>
          <w:rFonts w:cs="Calibri"/>
          <w:lang w:val="en-US" w:eastAsia="fr-FR"/>
        </w:rPr>
        <w:t>A</w:t>
      </w:r>
      <w:r w:rsidR="005D3886" w:rsidRPr="001760A6">
        <w:rPr>
          <w:rFonts w:cs="Calibri"/>
          <w:lang w:val="en-US" w:eastAsia="fr-FR"/>
        </w:rPr>
        <w:t xml:space="preserve">doption may be encouraged if mechanisms are found for domain-specific stakeholders to agree on shared vocabularies and formal definitions that are </w:t>
      </w:r>
      <w:proofErr w:type="gramStart"/>
      <w:r w:rsidR="005D3886" w:rsidRPr="001760A6">
        <w:rPr>
          <w:rFonts w:cs="Calibri"/>
          <w:lang w:val="en-US" w:eastAsia="fr-FR"/>
        </w:rPr>
        <w:t>machine readable</w:t>
      </w:r>
      <w:proofErr w:type="gramEnd"/>
      <w:r w:rsidR="005D3886" w:rsidRPr="001760A6">
        <w:rPr>
          <w:rFonts w:cs="Calibri"/>
          <w:lang w:val="en-US" w:eastAsia="fr-FR"/>
        </w:rPr>
        <w:t>.</w:t>
      </w:r>
    </w:p>
    <w:p w14:paraId="3F3AB673" w14:textId="77777777" w:rsidR="005D3886" w:rsidRDefault="005D3886" w:rsidP="005D3886">
      <w:pPr>
        <w:ind w:left="284"/>
        <w:rPr>
          <w:rFonts w:cs="Calibri"/>
          <w:lang w:val="en-US" w:eastAsia="fr-FR"/>
        </w:rPr>
      </w:pPr>
    </w:p>
    <w:p w14:paraId="54951E9C" w14:textId="038215CD" w:rsidR="005D3886" w:rsidRDefault="005D3886" w:rsidP="005D3886">
      <w:pPr>
        <w:tabs>
          <w:tab w:val="left" w:pos="284"/>
        </w:tabs>
        <w:ind w:left="284"/>
        <w:rPr>
          <w:rFonts w:cs="Calibri"/>
          <w:lang w:val="en-US" w:eastAsia="fr-FR"/>
        </w:rPr>
      </w:pPr>
      <w:r w:rsidRPr="00353E4C">
        <w:rPr>
          <w:rFonts w:cs="Calibri"/>
          <w:lang w:val="en-US" w:eastAsia="fr-FR"/>
        </w:rPr>
        <w:t xml:space="preserve">Important gaps in the </w:t>
      </w:r>
      <w:r w:rsidR="00353977">
        <w:rPr>
          <w:rFonts w:cs="Calibri"/>
          <w:lang w:val="en-US" w:eastAsia="fr-FR"/>
        </w:rPr>
        <w:t>C</w:t>
      </w:r>
      <w:r w:rsidRPr="00353E4C">
        <w:rPr>
          <w:rFonts w:cs="Calibri"/>
          <w:lang w:val="en-US" w:eastAsia="fr-FR"/>
        </w:rPr>
        <w:t xml:space="preserve">loud standards landscape have been identified. Flexible standards, or extensions to existing standards, that fill these gaps should be encouraged. </w:t>
      </w:r>
    </w:p>
    <w:p w14:paraId="633453CA" w14:textId="77777777" w:rsidR="005D3886" w:rsidRDefault="005D3886" w:rsidP="005D3886">
      <w:pPr>
        <w:tabs>
          <w:tab w:val="left" w:pos="284"/>
        </w:tabs>
        <w:ind w:left="284"/>
        <w:rPr>
          <w:rFonts w:cs="Calibri"/>
          <w:lang w:val="en-US" w:eastAsia="fr-FR"/>
        </w:rPr>
      </w:pPr>
    </w:p>
    <w:p w14:paraId="25EAADDB" w14:textId="4D5FD5CC" w:rsidR="005D3886" w:rsidRPr="00353E4C" w:rsidRDefault="005D3886" w:rsidP="005D3886">
      <w:pPr>
        <w:tabs>
          <w:tab w:val="left" w:pos="284"/>
        </w:tabs>
        <w:ind w:left="284"/>
        <w:rPr>
          <w:rFonts w:cs="Arial"/>
          <w:sz w:val="18"/>
          <w:lang w:val="en-US" w:eastAsia="zh-CN"/>
        </w:rPr>
      </w:pPr>
      <w:r w:rsidRPr="00353E4C">
        <w:rPr>
          <w:rFonts w:cs="Calibri"/>
          <w:lang w:val="en-US" w:eastAsia="fr-FR"/>
        </w:rPr>
        <w:t>The legal environment for cloud computing is highly challenging. Research into standardized ways of describing, advertising, consuming and verifying legal requirements is necessary. Solutions need to accommodate both national and international (e.g. EU) legal requirements.</w:t>
      </w:r>
    </w:p>
    <w:p w14:paraId="4D0235CB" w14:textId="77777777" w:rsidR="005D3886" w:rsidRDefault="005D3886" w:rsidP="005D3886">
      <w:pPr>
        <w:ind w:left="284"/>
      </w:pPr>
    </w:p>
    <w:p w14:paraId="29A889B4" w14:textId="3D3ABA31" w:rsidR="000F6ACF" w:rsidRDefault="00945FF4" w:rsidP="0050638B">
      <w:r>
        <w:t>The CSC analysis provides the picture of a Cloud industry that has developed a set of standards offering important possibilities. It also shows that standardization is facing a number of challenges regarding maturation (e.g. vocabularies, SLA or security), gaps (e.g. federation, cross-border collaboration, ve</w:t>
      </w:r>
      <w:r w:rsidR="003C6AA9">
        <w:t>rification of legal obligations</w:t>
      </w:r>
      <w:r>
        <w:t xml:space="preserve">, support to regulators and policy makers, etc. </w:t>
      </w:r>
    </w:p>
    <w:p w14:paraId="075AE0D8" w14:textId="77777777" w:rsidR="00945FF4" w:rsidRDefault="00945FF4" w:rsidP="0050638B"/>
    <w:p w14:paraId="45A003E6" w14:textId="77777777" w:rsidR="00FF3418" w:rsidRDefault="00FF3418" w:rsidP="00444B99">
      <w:pPr>
        <w:pStyle w:val="Titre1"/>
        <w:spacing w:before="0"/>
      </w:pPr>
      <w:bookmarkStart w:id="13" w:name="_Ref245182303"/>
      <w:bookmarkStart w:id="14" w:name="_Toc245472262"/>
      <w:r>
        <w:t>Introduction</w:t>
      </w:r>
      <w:bookmarkEnd w:id="9"/>
      <w:bookmarkEnd w:id="10"/>
      <w:bookmarkEnd w:id="11"/>
      <w:bookmarkEnd w:id="13"/>
      <w:bookmarkEnd w:id="14"/>
    </w:p>
    <w:p w14:paraId="1C240B82" w14:textId="406E6522" w:rsidR="00CF5A80" w:rsidRDefault="00CF5A80" w:rsidP="00B05C70">
      <w:pPr>
        <w:pStyle w:val="Titre2"/>
      </w:pPr>
      <w:bookmarkStart w:id="15" w:name="_Toc245472263"/>
      <w:r>
        <w:t>Objectives and Governance</w:t>
      </w:r>
      <w:bookmarkEnd w:id="15"/>
    </w:p>
    <w:p w14:paraId="62FE3478" w14:textId="683B49B0" w:rsidR="00093025" w:rsidRDefault="00093025" w:rsidP="00093025">
      <w:r>
        <w:t xml:space="preserve">The Cloud Standards Coordination (CSC) has been established following the request from the European Commission to develop a mapping of Cloud standards for Europe. </w:t>
      </w:r>
      <w:r w:rsidR="000F6ACF">
        <w:t>T</w:t>
      </w:r>
      <w:r>
        <w:t>he European Commission Communication on the European Cloud strategy, “Unleashing the Potential of Cloud Computing in Europe “, identifies a key action for standardisation in the context of promoting the uptake of Cloud technologies:</w:t>
      </w:r>
    </w:p>
    <w:p w14:paraId="4D2FCDBD" w14:textId="77777777" w:rsidR="00093025" w:rsidRDefault="00093025" w:rsidP="00093025"/>
    <w:p w14:paraId="3DF4A5F3" w14:textId="77777777" w:rsidR="00093025" w:rsidRDefault="00093025" w:rsidP="00093025">
      <w:pPr>
        <w:spacing w:after="86"/>
        <w:ind w:left="709"/>
        <w:rPr>
          <w:i/>
          <w:iCs/>
          <w:szCs w:val="22"/>
        </w:rPr>
      </w:pPr>
      <w:r>
        <w:rPr>
          <w:i/>
          <w:iCs/>
          <w:szCs w:val="22"/>
        </w:rPr>
        <w:t>Key action 1: Cutting through the jungle of standards [...]</w:t>
      </w:r>
    </w:p>
    <w:p w14:paraId="6D8F3065" w14:textId="77777777" w:rsidR="00093025" w:rsidRDefault="00093025" w:rsidP="00697557">
      <w:pPr>
        <w:widowControl w:val="0"/>
        <w:numPr>
          <w:ilvl w:val="0"/>
          <w:numId w:val="20"/>
        </w:numPr>
        <w:suppressAutoHyphens/>
        <w:overflowPunct/>
        <w:autoSpaceDE/>
        <w:autoSpaceDN/>
        <w:adjustRightInd/>
        <w:spacing w:after="86"/>
        <w:ind w:left="1094" w:hanging="346"/>
        <w:textAlignment w:val="auto"/>
        <w:rPr>
          <w:i/>
          <w:iCs/>
          <w:szCs w:val="22"/>
        </w:rPr>
      </w:pPr>
      <w:r>
        <w:rPr>
          <w:i/>
          <w:iCs/>
          <w:szCs w:val="22"/>
        </w:rPr>
        <w:t>Promote trusted and reliable cloud offerings by tasking ETSI to coordinate with stakeholders in a transparent and open way to identify by 2013 a detailed map of the necessary standards (inter alia for security, interoperability, data portability and reversibility).</w:t>
      </w:r>
    </w:p>
    <w:p w14:paraId="294079B8" w14:textId="77777777" w:rsidR="00093025" w:rsidRDefault="00093025" w:rsidP="00697557">
      <w:pPr>
        <w:widowControl w:val="0"/>
        <w:numPr>
          <w:ilvl w:val="0"/>
          <w:numId w:val="20"/>
        </w:numPr>
        <w:suppressAutoHyphens/>
        <w:overflowPunct/>
        <w:autoSpaceDE/>
        <w:autoSpaceDN/>
        <w:adjustRightInd/>
        <w:ind w:left="1094" w:hanging="346"/>
        <w:textAlignment w:val="auto"/>
        <w:rPr>
          <w:i/>
          <w:iCs/>
          <w:szCs w:val="22"/>
        </w:rPr>
      </w:pPr>
      <w:r>
        <w:rPr>
          <w:i/>
          <w:iCs/>
          <w:szCs w:val="22"/>
        </w:rPr>
        <w:t xml:space="preserve">Enhance trust in cloud computing services by recognising at EU-level technical specifications in the field of information and communication technologies for the protection of personal information in accordance with the new Regulation on European Standardisation. </w:t>
      </w:r>
    </w:p>
    <w:p w14:paraId="298A5865" w14:textId="77777777" w:rsidR="00093025" w:rsidRDefault="00093025" w:rsidP="00093025">
      <w:pPr>
        <w:ind w:left="1094" w:hanging="346"/>
      </w:pPr>
      <w:r>
        <w:rPr>
          <w:i/>
          <w:iCs/>
          <w:szCs w:val="22"/>
        </w:rPr>
        <w:t>[...].</w:t>
      </w:r>
      <w:r>
        <w:rPr>
          <w:rStyle w:val="Marquenotebasdepage"/>
          <w:i/>
          <w:iCs/>
          <w:szCs w:val="22"/>
        </w:rPr>
        <w:footnoteReference w:id="1"/>
      </w:r>
    </w:p>
    <w:p w14:paraId="3B6DD848" w14:textId="77777777" w:rsidR="00093025" w:rsidRDefault="00093025" w:rsidP="00093025"/>
    <w:p w14:paraId="1E59D01D" w14:textId="62088A11" w:rsidR="00CF5A80" w:rsidRDefault="00093025" w:rsidP="00093025">
      <w:r>
        <w:t>Following the request f</w:t>
      </w:r>
      <w:r w:rsidR="000F6ACF">
        <w:t>ro</w:t>
      </w:r>
      <w:r>
        <w:t xml:space="preserve">m the European Commission, ETSI installed the Cloud Standards Coordination (CSC) initiative. </w:t>
      </w:r>
    </w:p>
    <w:p w14:paraId="183EB22E" w14:textId="797B78F3" w:rsidR="00CF5A80" w:rsidRDefault="00CF5A80" w:rsidP="00444B99">
      <w:pPr>
        <w:pStyle w:val="Titre2"/>
      </w:pPr>
      <w:bookmarkStart w:id="16" w:name="_Toc245472264"/>
      <w:r>
        <w:t>Participants</w:t>
      </w:r>
      <w:r w:rsidR="00AB587B">
        <w:t xml:space="preserve"> and access to documents and </w:t>
      </w:r>
      <w:r w:rsidR="00AB587B" w:rsidRPr="00444B99">
        <w:t>results</w:t>
      </w:r>
      <w:bookmarkEnd w:id="16"/>
    </w:p>
    <w:p w14:paraId="7EC94FB1" w14:textId="77777777" w:rsidR="00AB587B" w:rsidRDefault="00093025" w:rsidP="00093025">
      <w:r>
        <w:t xml:space="preserve">The CSC is set up in a fully open and transparent way, open for all stakeholders, ETSI members as well as non-ETSI members, to participate. </w:t>
      </w:r>
    </w:p>
    <w:p w14:paraId="6EE56843" w14:textId="77777777" w:rsidR="00AB587B" w:rsidRDefault="00AB587B" w:rsidP="00093025"/>
    <w:p w14:paraId="655348BB" w14:textId="0C0327F9" w:rsidR="00093025" w:rsidRDefault="00093025" w:rsidP="00093025">
      <w:r>
        <w:t xml:space="preserve">All documents are shared on a public web site. ETSI runs the secretariat, facilitates the meetings and the ETSI Board has taken some leadership in the overall coordination of the activity. </w:t>
      </w:r>
    </w:p>
    <w:p w14:paraId="7DF70404" w14:textId="197686C0" w:rsidR="00FF3418" w:rsidRDefault="00AB587B" w:rsidP="00444B99">
      <w:pPr>
        <w:pStyle w:val="Titre2"/>
      </w:pPr>
      <w:bookmarkStart w:id="17" w:name="_Toc245472265"/>
      <w:r>
        <w:t>Target audience</w:t>
      </w:r>
      <w:r w:rsidR="000D4B07">
        <w:t xml:space="preserve"> for the CSC report</w:t>
      </w:r>
      <w:bookmarkEnd w:id="17"/>
    </w:p>
    <w:p w14:paraId="277D043A" w14:textId="3C7E35BC" w:rsidR="000D4B07" w:rsidRDefault="000D4B07" w:rsidP="000D4B07">
      <w:r>
        <w:t xml:space="preserve">The audience for the CSC report includes </w:t>
      </w:r>
    </w:p>
    <w:p w14:paraId="7C83B2E1" w14:textId="7549BC2F" w:rsidR="000D4B07" w:rsidRDefault="000D4B07" w:rsidP="00697557">
      <w:pPr>
        <w:pStyle w:val="Paragraphedeliste"/>
        <w:numPr>
          <w:ilvl w:val="0"/>
          <w:numId w:val="21"/>
        </w:numPr>
        <w:spacing w:after="160" w:line="259" w:lineRule="auto"/>
        <w:jc w:val="left"/>
      </w:pPr>
      <w:r>
        <w:t>Cloud service providers who should be able to use it to understand which standards</w:t>
      </w:r>
      <w:r w:rsidR="00961ED8">
        <w:t xml:space="preserve"> and</w:t>
      </w:r>
      <w:r>
        <w:t xml:space="preserve"> specifications they may wish to select and apply to their services.</w:t>
      </w:r>
    </w:p>
    <w:p w14:paraId="63726F47" w14:textId="359271E3" w:rsidR="000D4B07" w:rsidRDefault="000D4B07" w:rsidP="00697557">
      <w:pPr>
        <w:pStyle w:val="Paragraphedeliste"/>
        <w:numPr>
          <w:ilvl w:val="0"/>
          <w:numId w:val="21"/>
        </w:numPr>
        <w:spacing w:after="160" w:line="259" w:lineRule="auto"/>
        <w:jc w:val="left"/>
      </w:pPr>
      <w:r>
        <w:t>Cloud service customers, who should be able, from knowing the standards</w:t>
      </w:r>
      <w:r w:rsidR="00961ED8">
        <w:t xml:space="preserve"> and</w:t>
      </w:r>
      <w:r>
        <w:t xml:space="preserve"> specifications applied by a cloud service provider, to understand how their requirements can be covered by the current and future offerings and to have confidence in the service offering.  </w:t>
      </w:r>
    </w:p>
    <w:p w14:paraId="3823D547" w14:textId="77777777" w:rsidR="000D4B07" w:rsidRDefault="000D4B07" w:rsidP="00697557">
      <w:pPr>
        <w:pStyle w:val="Paragraphedeliste"/>
        <w:numPr>
          <w:ilvl w:val="0"/>
          <w:numId w:val="21"/>
        </w:numPr>
        <w:spacing w:after="160" w:line="259" w:lineRule="auto"/>
        <w:jc w:val="left"/>
      </w:pPr>
      <w:r>
        <w:t xml:space="preserve">All sizes of cloud service providers and cloud service customers from small businesses to public procurers and multinationals. </w:t>
      </w:r>
    </w:p>
    <w:p w14:paraId="5A8F8BFA" w14:textId="77777777" w:rsidR="00C45C05" w:rsidRDefault="00C45C05" w:rsidP="00697557">
      <w:pPr>
        <w:pStyle w:val="Paragraphedeliste"/>
        <w:numPr>
          <w:ilvl w:val="0"/>
          <w:numId w:val="21"/>
        </w:numPr>
        <w:spacing w:after="160" w:line="259" w:lineRule="auto"/>
        <w:jc w:val="left"/>
      </w:pPr>
      <w:r>
        <w:t>Administrations that have to act as cloud service customer.</w:t>
      </w:r>
    </w:p>
    <w:p w14:paraId="44BEF1A8" w14:textId="5505ED16" w:rsidR="00CF5A80" w:rsidRPr="000D4B07" w:rsidRDefault="00C45C05" w:rsidP="00697557">
      <w:pPr>
        <w:pStyle w:val="Paragraphedeliste"/>
        <w:numPr>
          <w:ilvl w:val="0"/>
          <w:numId w:val="21"/>
        </w:numPr>
        <w:spacing w:after="160" w:line="259" w:lineRule="auto"/>
        <w:jc w:val="left"/>
      </w:pPr>
      <w:r>
        <w:t>Governmental authorities that have to act as cloud regulators.</w:t>
      </w:r>
    </w:p>
    <w:p w14:paraId="1E9911DE" w14:textId="7CA59280" w:rsidR="00CF5A80" w:rsidRDefault="00CF5A80" w:rsidP="00444B99">
      <w:pPr>
        <w:pStyle w:val="Titre2"/>
      </w:pPr>
      <w:bookmarkStart w:id="18" w:name="_Toc245472266"/>
      <w:r>
        <w:t xml:space="preserve">Submission and structure of the </w:t>
      </w:r>
      <w:r w:rsidR="00B13020">
        <w:t>final</w:t>
      </w:r>
      <w:r>
        <w:t xml:space="preserve"> report</w:t>
      </w:r>
      <w:bookmarkEnd w:id="18"/>
    </w:p>
    <w:p w14:paraId="6570874B" w14:textId="4BC7076F" w:rsidR="00CF5A80" w:rsidRDefault="00CF5A80" w:rsidP="00B13020">
      <w:r>
        <w:t>With this document</w:t>
      </w:r>
      <w:r w:rsidR="00B13020">
        <w:t>,</w:t>
      </w:r>
      <w:r>
        <w:t xml:space="preserve"> CSC provides </w:t>
      </w:r>
      <w:r w:rsidR="00B13020">
        <w:t>its final</w:t>
      </w:r>
      <w:r>
        <w:t xml:space="preserve"> Report. </w:t>
      </w:r>
    </w:p>
    <w:p w14:paraId="4D6BED8E" w14:textId="77777777" w:rsidR="00CF5A80" w:rsidRDefault="00CF5A80" w:rsidP="00CF5A80"/>
    <w:p w14:paraId="324C0F56" w14:textId="4BE69003" w:rsidR="00CF5A80" w:rsidRDefault="00CF5A80" w:rsidP="00CF5A80">
      <w:r>
        <w:t xml:space="preserve">The overall objective is to present a report which is useful for its target audience and which effectively supports the European Commission's work on implementing its Cloud strategy and therefore the broad uptake of standards-based Cloud technologies in Europe – driving innovation and growth with the Cloud. </w:t>
      </w:r>
    </w:p>
    <w:p w14:paraId="1070FC15" w14:textId="77777777" w:rsidR="00B13020" w:rsidRDefault="00B13020" w:rsidP="00CF5A80"/>
    <w:p w14:paraId="4F6BB3BD" w14:textId="0AD183EA" w:rsidR="00B13020" w:rsidRDefault="00B13020" w:rsidP="00CF5A80">
      <w:r>
        <w:t>The main body of the report is organized as follows:</w:t>
      </w:r>
    </w:p>
    <w:p w14:paraId="708E4B97" w14:textId="75AC3FC5" w:rsidR="00B13020" w:rsidRDefault="00B13020" w:rsidP="00697557">
      <w:pPr>
        <w:pStyle w:val="Paragraphedeliste"/>
        <w:numPr>
          <w:ilvl w:val="0"/>
          <w:numId w:val="29"/>
        </w:numPr>
      </w:pPr>
      <w:r>
        <w:t xml:space="preserve">Chapter </w:t>
      </w:r>
      <w:r>
        <w:fldChar w:fldCharType="begin"/>
      </w:r>
      <w:r>
        <w:instrText xml:space="preserve"> </w:instrText>
      </w:r>
      <w:r w:rsidR="001A49D5">
        <w:instrText>REF</w:instrText>
      </w:r>
      <w:r>
        <w:instrText xml:space="preserve"> _Ref245182293 \r \h </w:instrText>
      </w:r>
      <w:r>
        <w:fldChar w:fldCharType="separate"/>
      </w:r>
      <w:r w:rsidR="002E0F75">
        <w:t>1</w:t>
      </w:r>
      <w:r>
        <w:fldChar w:fldCharType="end"/>
      </w:r>
      <w:r>
        <w:t xml:space="preserve"> is an Executive Summary.</w:t>
      </w:r>
    </w:p>
    <w:p w14:paraId="786B7C3F" w14:textId="0377AF78" w:rsidR="00B13020" w:rsidRDefault="00B13020" w:rsidP="00697557">
      <w:pPr>
        <w:pStyle w:val="Paragraphedeliste"/>
        <w:numPr>
          <w:ilvl w:val="0"/>
          <w:numId w:val="29"/>
        </w:numPr>
      </w:pPr>
      <w:r>
        <w:t xml:space="preserve">Chapter </w:t>
      </w:r>
      <w:r>
        <w:fldChar w:fldCharType="begin"/>
      </w:r>
      <w:r>
        <w:instrText xml:space="preserve"> </w:instrText>
      </w:r>
      <w:r w:rsidR="001A49D5">
        <w:instrText>REF</w:instrText>
      </w:r>
      <w:r>
        <w:instrText xml:space="preserve"> _Ref245182303 \r \h </w:instrText>
      </w:r>
      <w:r>
        <w:fldChar w:fldCharType="separate"/>
      </w:r>
      <w:r w:rsidR="002E0F75">
        <w:t>2</w:t>
      </w:r>
      <w:r>
        <w:fldChar w:fldCharType="end"/>
      </w:r>
      <w:r>
        <w:t xml:space="preserve"> (this chapter) introduces Cloud Standards Coordination objectives, setting and target audience.</w:t>
      </w:r>
    </w:p>
    <w:p w14:paraId="162234DA" w14:textId="50C287B1" w:rsidR="00B13020" w:rsidRDefault="00B13020" w:rsidP="00697557">
      <w:pPr>
        <w:pStyle w:val="Paragraphedeliste"/>
        <w:numPr>
          <w:ilvl w:val="0"/>
          <w:numId w:val="29"/>
        </w:numPr>
      </w:pPr>
      <w:r>
        <w:t xml:space="preserve">Chapter </w:t>
      </w:r>
      <w:r>
        <w:fldChar w:fldCharType="begin"/>
      </w:r>
      <w:r>
        <w:instrText xml:space="preserve"> </w:instrText>
      </w:r>
      <w:r w:rsidR="001A49D5">
        <w:instrText>REF</w:instrText>
      </w:r>
      <w:r>
        <w:instrText xml:space="preserve"> _Ref245182356 \r \h </w:instrText>
      </w:r>
      <w:r>
        <w:fldChar w:fldCharType="separate"/>
      </w:r>
      <w:r w:rsidR="002E0F75">
        <w:t>3</w:t>
      </w:r>
      <w:r>
        <w:fldChar w:fldCharType="end"/>
      </w:r>
      <w:r>
        <w:t xml:space="preserve"> outlines the methodology used for the production of the report.</w:t>
      </w:r>
    </w:p>
    <w:p w14:paraId="21934E96" w14:textId="6A83666A" w:rsidR="00B13020" w:rsidRDefault="00B13020" w:rsidP="00697557">
      <w:pPr>
        <w:pStyle w:val="Paragraphedeliste"/>
        <w:numPr>
          <w:ilvl w:val="0"/>
          <w:numId w:val="29"/>
        </w:numPr>
      </w:pPr>
      <w:r>
        <w:t xml:space="preserve">Chapter </w:t>
      </w:r>
      <w:r>
        <w:fldChar w:fldCharType="begin"/>
      </w:r>
      <w:r>
        <w:instrText xml:space="preserve"> </w:instrText>
      </w:r>
      <w:r w:rsidR="001A49D5">
        <w:instrText>REF</w:instrText>
      </w:r>
      <w:r>
        <w:instrText xml:space="preserve"> _Ref245182463 \r \h </w:instrText>
      </w:r>
      <w:r>
        <w:fldChar w:fldCharType="separate"/>
      </w:r>
      <w:r w:rsidR="002E0F75">
        <w:t>4</w:t>
      </w:r>
      <w:r>
        <w:fldChar w:fldCharType="end"/>
      </w:r>
      <w:r>
        <w:t xml:space="preserve"> presents the output of early Task Groups TG1 and TG2 regarding</w:t>
      </w:r>
    </w:p>
    <w:p w14:paraId="6A7118AA" w14:textId="3BEB2639" w:rsidR="00B13020" w:rsidRDefault="00B13020" w:rsidP="00697557">
      <w:pPr>
        <w:pStyle w:val="Paragraphedeliste"/>
        <w:numPr>
          <w:ilvl w:val="1"/>
          <w:numId w:val="28"/>
        </w:numPr>
      </w:pPr>
      <w:r>
        <w:t xml:space="preserve">Roles: a </w:t>
      </w:r>
      <w:r w:rsidRPr="00B3156D">
        <w:t>high level taxonomy of stakeholders</w:t>
      </w:r>
      <w:r>
        <w:t xml:space="preserve"> </w:t>
      </w:r>
      <w:r w:rsidRPr="00B3156D">
        <w:t>that play a role in the provision and/or consumption of cloud services</w:t>
      </w:r>
      <w:r>
        <w:t>;</w:t>
      </w:r>
    </w:p>
    <w:p w14:paraId="06CA1BCF" w14:textId="4852BFAB" w:rsidR="00B13020" w:rsidRDefault="00B13020" w:rsidP="00697557">
      <w:pPr>
        <w:pStyle w:val="Paragraphedeliste"/>
        <w:numPr>
          <w:ilvl w:val="1"/>
          <w:numId w:val="28"/>
        </w:numPr>
      </w:pPr>
      <w:r>
        <w:t>Use Cases: collection, classification and ranking of around 110 Use Cases (that are detailed in Annex 3).</w:t>
      </w:r>
    </w:p>
    <w:p w14:paraId="3169F3D7" w14:textId="2D6B932A" w:rsidR="00B13020" w:rsidRDefault="00B13020" w:rsidP="00697557">
      <w:pPr>
        <w:pStyle w:val="Paragraphedeliste"/>
        <w:numPr>
          <w:ilvl w:val="0"/>
          <w:numId w:val="30"/>
        </w:numPr>
      </w:pPr>
      <w:r>
        <w:t xml:space="preserve">Chapter </w:t>
      </w:r>
      <w:r>
        <w:fldChar w:fldCharType="begin"/>
      </w:r>
      <w:r>
        <w:instrText xml:space="preserve"> </w:instrText>
      </w:r>
      <w:r w:rsidR="001A49D5">
        <w:instrText>REF</w:instrText>
      </w:r>
      <w:r>
        <w:instrText xml:space="preserve"> _Ref245182600 \r \h </w:instrText>
      </w:r>
      <w:r>
        <w:fldChar w:fldCharType="separate"/>
      </w:r>
      <w:r w:rsidR="002E0F75">
        <w:t>5</w:t>
      </w:r>
      <w:r>
        <w:fldChar w:fldCharType="end"/>
      </w:r>
      <w:r>
        <w:t xml:space="preserve"> present three essential elements:</w:t>
      </w:r>
    </w:p>
    <w:p w14:paraId="5BABF066" w14:textId="31997C6E" w:rsidR="00B13020" w:rsidRDefault="00B13020" w:rsidP="00697557">
      <w:pPr>
        <w:pStyle w:val="Paragraphedeliste"/>
        <w:numPr>
          <w:ilvl w:val="1"/>
          <w:numId w:val="30"/>
        </w:numPr>
      </w:pPr>
      <w:r>
        <w:t>An analysis of several Use Cases that has been undertaken by the TG3 Task Groups (TG1 to 3) or by TG3 as a whole;</w:t>
      </w:r>
    </w:p>
    <w:p w14:paraId="699E88C5" w14:textId="1A3F7276" w:rsidR="00B13020" w:rsidRDefault="00B13020" w:rsidP="00697557">
      <w:pPr>
        <w:pStyle w:val="Paragraphedeliste"/>
        <w:numPr>
          <w:ilvl w:val="1"/>
          <w:numId w:val="30"/>
        </w:numPr>
      </w:pPr>
      <w:r>
        <w:t>A table of generic or specific activities across the Cloud Services Life-Cycle that has been derived from the analysis of Use Cases;</w:t>
      </w:r>
    </w:p>
    <w:p w14:paraId="715663CC" w14:textId="2EFD46CB" w:rsidR="00B13020" w:rsidRDefault="00B13020" w:rsidP="00697557">
      <w:pPr>
        <w:pStyle w:val="Paragraphedeliste"/>
        <w:numPr>
          <w:ilvl w:val="1"/>
          <w:numId w:val="30"/>
        </w:numPr>
      </w:pPr>
      <w:r>
        <w:t>A detailed mapping of these activities with the list of documents from Annexes 1 (Standards &amp; Specifications) and Annex 2 (Reports and White Papers).</w:t>
      </w:r>
    </w:p>
    <w:p w14:paraId="1B727D88" w14:textId="3E2BF78B" w:rsidR="00B13020" w:rsidRDefault="00B13020" w:rsidP="00697557">
      <w:pPr>
        <w:pStyle w:val="Paragraphedeliste"/>
        <w:numPr>
          <w:ilvl w:val="0"/>
          <w:numId w:val="30"/>
        </w:numPr>
      </w:pPr>
      <w:r>
        <w:t xml:space="preserve">Chapter </w:t>
      </w:r>
      <w:r w:rsidR="00353977">
        <w:fldChar w:fldCharType="begin"/>
      </w:r>
      <w:r w:rsidR="00353977">
        <w:instrText xml:space="preserve"> </w:instrText>
      </w:r>
      <w:r w:rsidR="001A49D5">
        <w:instrText>REF</w:instrText>
      </w:r>
      <w:r w:rsidR="00353977">
        <w:instrText xml:space="preserve"> _Ref245301022 \r \h </w:instrText>
      </w:r>
      <w:r w:rsidR="00353977">
        <w:fldChar w:fldCharType="separate"/>
      </w:r>
      <w:r w:rsidR="002E0F75">
        <w:t>6</w:t>
      </w:r>
      <w:r w:rsidR="00353977">
        <w:fldChar w:fldCharType="end"/>
      </w:r>
      <w:r>
        <w:t xml:space="preserve"> provides the list of Standards Organizations that have been considered by CSC participants as most relevant to Cloud Standardization.</w:t>
      </w:r>
    </w:p>
    <w:p w14:paraId="38C63CE3" w14:textId="6E9BFD1F" w:rsidR="00B13020" w:rsidRDefault="00B13020" w:rsidP="00697557">
      <w:pPr>
        <w:pStyle w:val="Paragraphedeliste"/>
        <w:numPr>
          <w:ilvl w:val="0"/>
          <w:numId w:val="30"/>
        </w:numPr>
      </w:pPr>
      <w:r>
        <w:t xml:space="preserve">Chapter </w:t>
      </w:r>
      <w:r>
        <w:fldChar w:fldCharType="begin"/>
      </w:r>
      <w:r>
        <w:instrText xml:space="preserve"> </w:instrText>
      </w:r>
      <w:r w:rsidR="001A49D5">
        <w:instrText>REF</w:instrText>
      </w:r>
      <w:r>
        <w:instrText xml:space="preserve"> _Ref245182649 \r \h </w:instrText>
      </w:r>
      <w:r>
        <w:fldChar w:fldCharType="separate"/>
      </w:r>
      <w:r w:rsidR="002E0F75">
        <w:t>7</w:t>
      </w:r>
      <w:r>
        <w:fldChar w:fldCharType="end"/>
      </w:r>
      <w:r>
        <w:t xml:space="preserve"> presents the conclusions of the CSC work.</w:t>
      </w:r>
    </w:p>
    <w:p w14:paraId="6D41E877" w14:textId="51AFD6E4" w:rsidR="00B13020" w:rsidRDefault="00B13020" w:rsidP="00697557">
      <w:pPr>
        <w:pStyle w:val="Paragraphedeliste"/>
        <w:numPr>
          <w:ilvl w:val="0"/>
          <w:numId w:val="30"/>
        </w:numPr>
      </w:pPr>
      <w:r>
        <w:t xml:space="preserve">Chapter </w:t>
      </w:r>
      <w:r>
        <w:fldChar w:fldCharType="begin"/>
      </w:r>
      <w:r>
        <w:instrText xml:space="preserve"> </w:instrText>
      </w:r>
      <w:r w:rsidR="001A49D5">
        <w:instrText>REF</w:instrText>
      </w:r>
      <w:r>
        <w:instrText xml:space="preserve"> _Ref245182844 \r \h </w:instrText>
      </w:r>
      <w:r>
        <w:fldChar w:fldCharType="separate"/>
      </w:r>
      <w:r w:rsidR="002E0F75">
        <w:t>8</w:t>
      </w:r>
      <w:r>
        <w:fldChar w:fldCharType="end"/>
      </w:r>
      <w:r>
        <w:t xml:space="preserve"> contains Reference s and Acronyms.</w:t>
      </w:r>
    </w:p>
    <w:p w14:paraId="22BE71BD" w14:textId="77777777" w:rsidR="00B13020" w:rsidRDefault="00B13020" w:rsidP="00B13020"/>
    <w:p w14:paraId="268808A8" w14:textId="4357A9B5" w:rsidR="00B13020" w:rsidRDefault="00B13020" w:rsidP="00B13020">
      <w:r>
        <w:t>In addition, the following Annexes are provides:</w:t>
      </w:r>
    </w:p>
    <w:p w14:paraId="19BEDE91" w14:textId="72533205" w:rsidR="00B13020" w:rsidRPr="00353977" w:rsidRDefault="00B13020" w:rsidP="00697557">
      <w:pPr>
        <w:pStyle w:val="Paragraphedeliste"/>
        <w:numPr>
          <w:ilvl w:val="0"/>
          <w:numId w:val="31"/>
        </w:numPr>
      </w:pPr>
      <w:r>
        <w:t xml:space="preserve">Annex 1 provides the list of Standards and Specifications that have been produced by the organizations listed in </w:t>
      </w:r>
      <w:r w:rsidRPr="00353977">
        <w:t>Chapter</w:t>
      </w:r>
      <w:r w:rsidR="00353977" w:rsidRPr="00353977">
        <w:t xml:space="preserve"> </w:t>
      </w:r>
      <w:r w:rsidR="00353977" w:rsidRPr="00353977">
        <w:fldChar w:fldCharType="begin"/>
      </w:r>
      <w:r w:rsidR="00353977" w:rsidRPr="00353977">
        <w:instrText xml:space="preserve"> </w:instrText>
      </w:r>
      <w:r w:rsidR="001A49D5">
        <w:instrText>REF</w:instrText>
      </w:r>
      <w:r w:rsidR="00353977" w:rsidRPr="00353977">
        <w:instrText xml:space="preserve"> _Ref245301041 \r \h </w:instrText>
      </w:r>
      <w:r w:rsidR="00353977" w:rsidRPr="00353977">
        <w:fldChar w:fldCharType="separate"/>
      </w:r>
      <w:r w:rsidR="002E0F75">
        <w:t>6</w:t>
      </w:r>
      <w:r w:rsidR="00353977" w:rsidRPr="00353977">
        <w:fldChar w:fldCharType="end"/>
      </w:r>
      <w:r w:rsidRPr="00353977">
        <w:t>.</w:t>
      </w:r>
    </w:p>
    <w:p w14:paraId="35F416EC" w14:textId="73C264EC" w:rsidR="00B13020" w:rsidRDefault="00B13020" w:rsidP="00697557">
      <w:pPr>
        <w:pStyle w:val="Paragraphedeliste"/>
        <w:numPr>
          <w:ilvl w:val="0"/>
          <w:numId w:val="31"/>
        </w:numPr>
      </w:pPr>
      <w:r>
        <w:t xml:space="preserve">Annex 2 provides a list of other documents (essentially Reports and White Papers) that have been produced by the organizations listed in </w:t>
      </w:r>
      <w:r w:rsidRPr="00353977">
        <w:t>Chapter</w:t>
      </w:r>
      <w:r w:rsidR="00353977">
        <w:t xml:space="preserve"> </w:t>
      </w:r>
      <w:r w:rsidR="00353977">
        <w:fldChar w:fldCharType="begin"/>
      </w:r>
      <w:r w:rsidR="00353977">
        <w:instrText xml:space="preserve"> </w:instrText>
      </w:r>
      <w:r w:rsidR="001A49D5">
        <w:instrText>REF</w:instrText>
      </w:r>
      <w:r w:rsidR="00353977">
        <w:instrText xml:space="preserve"> _Ref245301080 \r \h </w:instrText>
      </w:r>
      <w:r w:rsidR="00353977">
        <w:fldChar w:fldCharType="separate"/>
      </w:r>
      <w:r w:rsidR="002E0F75">
        <w:t>6</w:t>
      </w:r>
      <w:r w:rsidR="00353977">
        <w:fldChar w:fldCharType="end"/>
      </w:r>
      <w:r>
        <w:t>.</w:t>
      </w:r>
    </w:p>
    <w:p w14:paraId="7E925A6C" w14:textId="60D9D982" w:rsidR="00B13020" w:rsidRDefault="00B13020" w:rsidP="00697557">
      <w:pPr>
        <w:pStyle w:val="Paragraphedeliste"/>
        <w:numPr>
          <w:ilvl w:val="0"/>
          <w:numId w:val="31"/>
        </w:numPr>
      </w:pPr>
      <w:r>
        <w:t xml:space="preserve">Annex 3 provides a detailed description and classification of the Use Cases analysed by CSC TG2 and presented in section </w:t>
      </w:r>
      <w:r>
        <w:fldChar w:fldCharType="begin"/>
      </w:r>
      <w:r>
        <w:instrText xml:space="preserve"> </w:instrText>
      </w:r>
      <w:r w:rsidR="001A49D5">
        <w:instrText>REF</w:instrText>
      </w:r>
      <w:r>
        <w:instrText xml:space="preserve"> _Ref245182985 \r \h </w:instrText>
      </w:r>
      <w:r>
        <w:fldChar w:fldCharType="separate"/>
      </w:r>
      <w:r w:rsidR="002E0F75">
        <w:t>4.2</w:t>
      </w:r>
      <w:r>
        <w:fldChar w:fldCharType="end"/>
      </w:r>
      <w:r>
        <w:t>.</w:t>
      </w:r>
    </w:p>
    <w:p w14:paraId="2B812821" w14:textId="77777777" w:rsidR="00B13020" w:rsidRDefault="00B13020" w:rsidP="00B13020"/>
    <w:p w14:paraId="0861F7A1" w14:textId="77777777" w:rsidR="008A5788" w:rsidRDefault="008A5788" w:rsidP="008A5788">
      <w:pPr>
        <w:pStyle w:val="Titre1"/>
      </w:pPr>
      <w:bookmarkStart w:id="19" w:name="h.jyrkgivt53nu" w:colFirst="0" w:colLast="0"/>
      <w:bookmarkStart w:id="20" w:name="_Toc233183894"/>
      <w:bookmarkStart w:id="21" w:name="_Toc233187765"/>
      <w:bookmarkStart w:id="22" w:name="_Toc233199142"/>
      <w:bookmarkStart w:id="23" w:name="_Ref245182356"/>
      <w:bookmarkStart w:id="24" w:name="_Toc233183891"/>
      <w:bookmarkStart w:id="25" w:name="_Toc233187762"/>
      <w:bookmarkStart w:id="26" w:name="_Toc245472267"/>
      <w:bookmarkEnd w:id="19"/>
      <w:r>
        <w:t>Description of the methodology used</w:t>
      </w:r>
      <w:bookmarkEnd w:id="20"/>
      <w:bookmarkEnd w:id="21"/>
      <w:bookmarkEnd w:id="22"/>
      <w:bookmarkEnd w:id="23"/>
      <w:bookmarkEnd w:id="26"/>
    </w:p>
    <w:p w14:paraId="01074C88" w14:textId="1E27F651" w:rsidR="00EB44B6" w:rsidRDefault="00EB44B6" w:rsidP="0064104E">
      <w:r>
        <w:t>During the kick-off workshop in December 2012, three Task Groups (TGs) have been created:</w:t>
      </w:r>
    </w:p>
    <w:p w14:paraId="25F0B3A1" w14:textId="73525499" w:rsidR="00EB44B6" w:rsidRDefault="00EB44B6" w:rsidP="00697557">
      <w:pPr>
        <w:pStyle w:val="Paragraphedeliste"/>
        <w:numPr>
          <w:ilvl w:val="0"/>
          <w:numId w:val="16"/>
        </w:numPr>
        <w:jc w:val="left"/>
      </w:pPr>
      <w:r>
        <w:t>TG 1 is in charge of the definition of roles and parties</w:t>
      </w:r>
    </w:p>
    <w:p w14:paraId="58BD5AD4" w14:textId="1E3FFB9C" w:rsidR="00EB44B6" w:rsidRDefault="00EB44B6" w:rsidP="00697557">
      <w:pPr>
        <w:pStyle w:val="Paragraphedeliste"/>
        <w:numPr>
          <w:ilvl w:val="0"/>
          <w:numId w:val="16"/>
        </w:numPr>
        <w:jc w:val="left"/>
      </w:pPr>
      <w:r>
        <w:t>TG 2 is in charge of the collection and classification of the Use Cases</w:t>
      </w:r>
    </w:p>
    <w:p w14:paraId="12DC0888" w14:textId="672F95F5" w:rsidR="00EB44B6" w:rsidRDefault="00EB44B6" w:rsidP="00697557">
      <w:pPr>
        <w:pStyle w:val="Paragraphedeliste"/>
        <w:numPr>
          <w:ilvl w:val="0"/>
          <w:numId w:val="16"/>
        </w:numPr>
        <w:jc w:val="left"/>
      </w:pPr>
      <w:r>
        <w:t xml:space="preserve">TG 3 is in charge of analysing the Use Cases and </w:t>
      </w:r>
      <w:proofErr w:type="gramStart"/>
      <w:r>
        <w:t>identify</w:t>
      </w:r>
      <w:proofErr w:type="gramEnd"/>
      <w:r>
        <w:t xml:space="preserve"> the </w:t>
      </w:r>
      <w:r w:rsidR="0064104E">
        <w:t>Cloud-</w:t>
      </w:r>
      <w:r>
        <w:t xml:space="preserve">relevant Standards and Specifications, possibly identifying the gaps and drawing conclusions. </w:t>
      </w:r>
      <w:r w:rsidR="0064104E">
        <w:t xml:space="preserve">TG3 also highlights where no standards can be identified but are considered being needed or desirable. </w:t>
      </w:r>
      <w:r w:rsidR="0064104E">
        <w:br/>
      </w:r>
      <w:r>
        <w:t>The work has been divided in three sub-groups (at least for the beginning of the work) in order to focus the scope of the analysis:</w:t>
      </w:r>
    </w:p>
    <w:p w14:paraId="7C318640" w14:textId="7484C999" w:rsidR="00EB44B6" w:rsidRDefault="00EB44B6" w:rsidP="00697557">
      <w:pPr>
        <w:pStyle w:val="Paragraphedeliste"/>
        <w:numPr>
          <w:ilvl w:val="1"/>
          <w:numId w:val="16"/>
        </w:numPr>
        <w:jc w:val="left"/>
      </w:pPr>
      <w:r>
        <w:t>IOP</w:t>
      </w:r>
      <w:r>
        <w:tab/>
        <w:t xml:space="preserve">Interoperability, Data Portability, and </w:t>
      </w:r>
      <w:proofErr w:type="spellStart"/>
      <w:r>
        <w:t>Reversability</w:t>
      </w:r>
      <w:proofErr w:type="spellEnd"/>
    </w:p>
    <w:p w14:paraId="54344696" w14:textId="098AF56F" w:rsidR="00EB44B6" w:rsidRDefault="00EB44B6" w:rsidP="00697557">
      <w:pPr>
        <w:pStyle w:val="Paragraphedeliste"/>
        <w:numPr>
          <w:ilvl w:val="1"/>
          <w:numId w:val="16"/>
        </w:numPr>
        <w:jc w:val="left"/>
      </w:pPr>
      <w:r>
        <w:t>SEC</w:t>
      </w:r>
      <w:r>
        <w:tab/>
        <w:t>Security and Privacy</w:t>
      </w:r>
    </w:p>
    <w:p w14:paraId="633085A0" w14:textId="68874C25" w:rsidR="00B13020" w:rsidRDefault="00EB44B6" w:rsidP="00697557">
      <w:pPr>
        <w:pStyle w:val="Paragraphedeliste"/>
        <w:numPr>
          <w:ilvl w:val="1"/>
          <w:numId w:val="16"/>
        </w:numPr>
        <w:jc w:val="left"/>
      </w:pPr>
      <w:r>
        <w:t>SLA</w:t>
      </w:r>
      <w:r>
        <w:tab/>
        <w:t>Service Level Agreements</w:t>
      </w:r>
    </w:p>
    <w:p w14:paraId="76C7346D" w14:textId="77777777" w:rsidR="00EB44B6" w:rsidRDefault="00EB44B6" w:rsidP="00933DE8"/>
    <w:p w14:paraId="7A168B5B" w14:textId="2D1001E9" w:rsidR="00EB44B6" w:rsidRDefault="00EB44B6" w:rsidP="00933DE8">
      <w:r>
        <w:t>The organization of the TGs is the following:</w:t>
      </w:r>
    </w:p>
    <w:p w14:paraId="233F2AEC" w14:textId="77777777" w:rsidR="00EB44B6" w:rsidRDefault="00EB44B6" w:rsidP="00933DE8"/>
    <w:p w14:paraId="5707771C" w14:textId="1B5554C2" w:rsidR="00EB44B6" w:rsidRDefault="00C42727" w:rsidP="0041653D">
      <w:pPr>
        <w:jc w:val="center"/>
      </w:pPr>
      <w:r>
        <w:pict w14:anchorId="10C2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200pt">
            <v:imagedata r:id="rId15" o:title=""/>
          </v:shape>
        </w:pict>
      </w:r>
    </w:p>
    <w:p w14:paraId="42404463" w14:textId="77777777" w:rsidR="00EB44B6" w:rsidRDefault="00EB44B6" w:rsidP="00933DE8"/>
    <w:p w14:paraId="7F714D47" w14:textId="57FE21D6" w:rsidR="006C7044" w:rsidRDefault="0041653D" w:rsidP="00D3704C">
      <w:r>
        <w:t>The f</w:t>
      </w:r>
      <w:r w:rsidR="00CF5A80">
        <w:t xml:space="preserve">igure below illustrates the working methodology for Task Group 3. </w:t>
      </w:r>
    </w:p>
    <w:p w14:paraId="2DC03429" w14:textId="77777777" w:rsidR="006C7044" w:rsidRDefault="006C7044" w:rsidP="00D3704C"/>
    <w:p w14:paraId="22AEDC34" w14:textId="7E5CCEAF" w:rsidR="006C7044" w:rsidRDefault="006C7044" w:rsidP="006C7044">
      <w:pPr>
        <w:jc w:val="center"/>
      </w:pPr>
      <w:r>
        <w:rPr>
          <w:noProof/>
          <w:lang w:val="fr-FR" w:eastAsia="fr-FR"/>
        </w:rPr>
        <w:drawing>
          <wp:inline distT="0" distB="0" distL="0" distR="0" wp14:anchorId="4972171F" wp14:editId="38EDCA5E">
            <wp:extent cx="4587875" cy="2374265"/>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7875" cy="2374265"/>
                    </a:xfrm>
                    <a:prstGeom prst="rect">
                      <a:avLst/>
                    </a:prstGeom>
                    <a:solidFill>
                      <a:srgbClr val="FFFFFF"/>
                    </a:solidFill>
                    <a:ln>
                      <a:noFill/>
                    </a:ln>
                  </pic:spPr>
                </pic:pic>
              </a:graphicData>
            </a:graphic>
          </wp:inline>
        </w:drawing>
      </w:r>
    </w:p>
    <w:p w14:paraId="0619D42D" w14:textId="77777777" w:rsidR="006C7044" w:rsidRDefault="006C7044" w:rsidP="00D3704C"/>
    <w:p w14:paraId="0E7FF11A" w14:textId="77777777" w:rsidR="0051685C" w:rsidRDefault="0051685C" w:rsidP="00D3704C"/>
    <w:p w14:paraId="36E61169" w14:textId="77777777" w:rsidR="000D4CC9" w:rsidRDefault="000D4CC9" w:rsidP="00D3704C"/>
    <w:p w14:paraId="1B914146" w14:textId="3BB7361A" w:rsidR="00D3704C" w:rsidRDefault="00D3704C" w:rsidP="00D3704C">
      <w:r>
        <w:t>According to</w:t>
      </w:r>
      <w:r w:rsidR="00CF5A80">
        <w:t xml:space="preserve"> this methodology</w:t>
      </w:r>
      <w:r>
        <w:t xml:space="preserve">: </w:t>
      </w:r>
    </w:p>
    <w:p w14:paraId="65DA5650" w14:textId="5972CB64" w:rsidR="00D3704C" w:rsidRDefault="00CF5A80" w:rsidP="00697557">
      <w:pPr>
        <w:pStyle w:val="Paragraphedeliste"/>
        <w:numPr>
          <w:ilvl w:val="0"/>
          <w:numId w:val="32"/>
        </w:numPr>
        <w:jc w:val="left"/>
      </w:pPr>
      <w:proofErr w:type="gramStart"/>
      <w:r>
        <w:t>use</w:t>
      </w:r>
      <w:proofErr w:type="gramEnd"/>
      <w:r>
        <w:t xml:space="preserve"> cases </w:t>
      </w:r>
      <w:r w:rsidR="00D3704C">
        <w:t xml:space="preserve">have </w:t>
      </w:r>
      <w:r>
        <w:t>be</w:t>
      </w:r>
      <w:r w:rsidR="00D3704C">
        <w:t>en</w:t>
      </w:r>
      <w:r>
        <w:t xml:space="preserve"> derived from the results achieved in Task Group 2 and form the basis </w:t>
      </w:r>
      <w:r w:rsidR="00D3704C">
        <w:t>for the mapping of standards. By taking this approach, i.e. by putting use cases in the focus of the activity, a high degree of real-life relevance will be achieved. Users of the cloud standards mapping will be able to work on the use case basis, too, and thus have a realistic reference point that is based on actual business needs;</w:t>
      </w:r>
    </w:p>
    <w:p w14:paraId="3C8D1E7A" w14:textId="285AD731" w:rsidR="00D3704C" w:rsidRDefault="00D3704C" w:rsidP="00697557">
      <w:pPr>
        <w:pStyle w:val="Paragraphedeliste"/>
        <w:numPr>
          <w:ilvl w:val="0"/>
          <w:numId w:val="32"/>
        </w:numPr>
        <w:jc w:val="left"/>
      </w:pPr>
      <w:proofErr w:type="gramStart"/>
      <w:r>
        <w:t>the</w:t>
      </w:r>
      <w:proofErr w:type="gramEnd"/>
      <w:r>
        <w:t xml:space="preserve"> analysis of a small number of relevant use cases has provided a table of generic or specific activities across the</w:t>
      </w:r>
      <w:r w:rsidR="00353977">
        <w:t xml:space="preserve"> 3 phases of the</w:t>
      </w:r>
      <w:r>
        <w:t xml:space="preserve"> Cloud Services Life-Cycle</w:t>
      </w:r>
      <w:r w:rsidR="00353977">
        <w:t xml:space="preserve"> (Acquisition, Operation, Termination)</w:t>
      </w:r>
      <w:r>
        <w:t>;</w:t>
      </w:r>
    </w:p>
    <w:p w14:paraId="1F42572E" w14:textId="77777777" w:rsidR="006C7044" w:rsidRDefault="00D3704C" w:rsidP="00697557">
      <w:pPr>
        <w:pStyle w:val="Paragraphedeliste"/>
        <w:numPr>
          <w:ilvl w:val="0"/>
          <w:numId w:val="32"/>
        </w:numPr>
        <w:jc w:val="left"/>
      </w:pPr>
      <w:proofErr w:type="gramStart"/>
      <w:r>
        <w:t>this</w:t>
      </w:r>
      <w:proofErr w:type="gramEnd"/>
      <w:r>
        <w:t xml:space="preserve"> decomposition into activities has been mapped with the two lists of documents from Annexes 1 (Standards &amp; Specifications) and Annex 2 (Reports and White Papers). As a result, for each activity, the relevant Standards &amp; Specifications (possibly none) or other documents (Reports and White Papers) have been identified. This gives an indication regarding the maturity of standardization regarding each activity and the possible existence of gaps. </w:t>
      </w:r>
    </w:p>
    <w:p w14:paraId="6F0B2A93" w14:textId="77777777" w:rsidR="006C7044" w:rsidRDefault="006C7044" w:rsidP="006C7044">
      <w:pPr>
        <w:ind w:left="360"/>
      </w:pPr>
    </w:p>
    <w:p w14:paraId="31028AF5" w14:textId="236C5D36" w:rsidR="00945FF4" w:rsidRPr="00FD5F39" w:rsidRDefault="00945FF4" w:rsidP="00945FF4">
      <w:pPr>
        <w:rPr>
          <w:lang w:val="en-US"/>
        </w:rPr>
      </w:pPr>
      <w:r>
        <w:rPr>
          <w:lang w:val="en-US"/>
        </w:rPr>
        <w:t>To address the detailed map of the standards, t</w:t>
      </w:r>
      <w:r w:rsidRPr="00417F10">
        <w:rPr>
          <w:lang w:val="en-US"/>
        </w:rPr>
        <w:t>he ne</w:t>
      </w:r>
      <w:r>
        <w:rPr>
          <w:lang w:val="en-US"/>
        </w:rPr>
        <w:t>w European Standards Regulation has been the reference regarding the selection of Standards &amp; Specifications. It</w:t>
      </w:r>
      <w:r w:rsidRPr="00417F10">
        <w:rPr>
          <w:lang w:val="en-US"/>
        </w:rPr>
        <w:t xml:space="preserve"> refer</w:t>
      </w:r>
      <w:r>
        <w:rPr>
          <w:lang w:val="en-US"/>
        </w:rPr>
        <w:t>s</w:t>
      </w:r>
      <w:r w:rsidRPr="00417F10">
        <w:rPr>
          <w:lang w:val="en-US"/>
        </w:rPr>
        <w:t xml:space="preserve"> </w:t>
      </w:r>
      <w:r>
        <w:rPr>
          <w:lang w:val="en-US"/>
        </w:rPr>
        <w:t>to "standards" in two ways:  a S</w:t>
      </w:r>
      <w:r w:rsidRPr="00417F10">
        <w:rPr>
          <w:lang w:val="en-US"/>
        </w:rPr>
        <w:t xml:space="preserve">tandard is </w:t>
      </w:r>
      <w:r>
        <w:rPr>
          <w:lang w:val="en-US"/>
        </w:rPr>
        <w:t>an output</w:t>
      </w:r>
      <w:r w:rsidRPr="00417F10">
        <w:rPr>
          <w:lang w:val="en-US"/>
        </w:rPr>
        <w:t xml:space="preserve"> from </w:t>
      </w:r>
      <w:r>
        <w:rPr>
          <w:lang w:val="en-US"/>
        </w:rPr>
        <w:t>a formal</w:t>
      </w:r>
      <w:r w:rsidR="00353977">
        <w:rPr>
          <w:lang w:val="en-US"/>
        </w:rPr>
        <w:t>ly</w:t>
      </w:r>
      <w:r>
        <w:rPr>
          <w:lang w:val="en-US"/>
        </w:rPr>
        <w:t xml:space="preserve"> recognized SDO (</w:t>
      </w:r>
      <w:r w:rsidRPr="00417F10">
        <w:rPr>
          <w:lang w:val="en-US"/>
        </w:rPr>
        <w:t>such as ETSI or ITU</w:t>
      </w:r>
      <w:r>
        <w:rPr>
          <w:lang w:val="en-US"/>
        </w:rPr>
        <w:t>-T)</w:t>
      </w:r>
      <w:proofErr w:type="gramStart"/>
      <w:r>
        <w:rPr>
          <w:lang w:val="en-US"/>
        </w:rPr>
        <w:t>,</w:t>
      </w:r>
      <w:proofErr w:type="gramEnd"/>
      <w:r>
        <w:rPr>
          <w:lang w:val="en-US"/>
        </w:rPr>
        <w:t xml:space="preserve"> a S</w:t>
      </w:r>
      <w:r w:rsidRPr="00417F10">
        <w:rPr>
          <w:lang w:val="en-US"/>
        </w:rPr>
        <w:t>pecification is a standard from any other form of SDO</w:t>
      </w:r>
      <w:r>
        <w:rPr>
          <w:lang w:val="en-US"/>
        </w:rPr>
        <w:t>.</w:t>
      </w:r>
    </w:p>
    <w:p w14:paraId="71F46184" w14:textId="77777777" w:rsidR="006C7044" w:rsidRDefault="006C7044" w:rsidP="006C7044">
      <w:pPr>
        <w:rPr>
          <w:lang w:val="en-US"/>
        </w:rPr>
      </w:pPr>
    </w:p>
    <w:p w14:paraId="54562CD8" w14:textId="0A32F369" w:rsidR="00CF5A80" w:rsidRDefault="00D3704C" w:rsidP="00CF5A80">
      <w:pPr>
        <w:pStyle w:val="Corpsdetexte"/>
      </w:pPr>
      <w:r>
        <w:t>Once the methodology has been applied consistently, some conclusions have been drawn.</w:t>
      </w:r>
    </w:p>
    <w:p w14:paraId="09032D31" w14:textId="7CA881B5" w:rsidR="00CF5A80" w:rsidRDefault="00CF5A80" w:rsidP="00CF5A80">
      <w:pPr>
        <w:pStyle w:val="Corpsdetexte"/>
      </w:pPr>
      <w:r>
        <w:t xml:space="preserve">The completed report is </w:t>
      </w:r>
      <w:r w:rsidR="00C67B21">
        <w:t>now provided by the</w:t>
      </w:r>
      <w:r>
        <w:t xml:space="preserve"> end of </w:t>
      </w:r>
      <w:r w:rsidR="00C67B21">
        <w:t xml:space="preserve">November </w:t>
      </w:r>
      <w:r>
        <w:t xml:space="preserve">2013. </w:t>
      </w:r>
      <w:r w:rsidR="00C67B21">
        <w:t>I</w:t>
      </w:r>
      <w:r>
        <w:t xml:space="preserve">t is worth mentioning that any complete report </w:t>
      </w:r>
      <w:r w:rsidR="00C67B21">
        <w:t>is</w:t>
      </w:r>
      <w:r>
        <w:t xml:space="preserve">, by nature, only a snapshot at the given point in time. </w:t>
      </w:r>
    </w:p>
    <w:p w14:paraId="226391CC" w14:textId="77777777" w:rsidR="00FF3418" w:rsidRDefault="00293352" w:rsidP="007D65EE">
      <w:pPr>
        <w:pStyle w:val="Titre1"/>
        <w:tabs>
          <w:tab w:val="num" w:pos="680"/>
        </w:tabs>
      </w:pPr>
      <w:bookmarkStart w:id="27" w:name="_Toc233199143"/>
      <w:bookmarkStart w:id="28" w:name="_Ref245182463"/>
      <w:bookmarkStart w:id="29" w:name="_Toc245472268"/>
      <w:r>
        <w:t>Roles and Use C</w:t>
      </w:r>
      <w:r w:rsidR="00FF3418">
        <w:t>ases</w:t>
      </w:r>
      <w:bookmarkEnd w:id="24"/>
      <w:bookmarkEnd w:id="25"/>
      <w:bookmarkEnd w:id="27"/>
      <w:bookmarkEnd w:id="28"/>
      <w:bookmarkEnd w:id="29"/>
    </w:p>
    <w:p w14:paraId="26E6823B" w14:textId="02A9D454" w:rsidR="00C20738" w:rsidRPr="00C20738" w:rsidRDefault="00096B7D" w:rsidP="00C20738">
      <w:r>
        <w:t>This section introduces briefly the results of TG1 and TG2. More detailed content can be found in the final reports of TG1 and TG2 (both still in draft status).</w:t>
      </w:r>
    </w:p>
    <w:p w14:paraId="60DD0E28" w14:textId="77777777" w:rsidR="00293352" w:rsidRPr="007D65EE" w:rsidRDefault="00EF2234" w:rsidP="00444B99">
      <w:pPr>
        <w:pStyle w:val="Titre2"/>
      </w:pPr>
      <w:bookmarkStart w:id="30" w:name="_Toc233183892"/>
      <w:bookmarkStart w:id="31" w:name="_Toc233187763"/>
      <w:bookmarkStart w:id="32" w:name="_Toc233199144"/>
      <w:bookmarkStart w:id="33" w:name="_Toc245472269"/>
      <w:r w:rsidRPr="007D65EE">
        <w:t>Roles (output of Task Group 1)</w:t>
      </w:r>
      <w:bookmarkEnd w:id="30"/>
      <w:bookmarkEnd w:id="31"/>
      <w:bookmarkEnd w:id="32"/>
      <w:bookmarkEnd w:id="33"/>
    </w:p>
    <w:p w14:paraId="17D8962C" w14:textId="77777777" w:rsidR="00096B7D" w:rsidRDefault="00096B7D" w:rsidP="00096B7D">
      <w:r w:rsidRPr="00B3156D">
        <w:t xml:space="preserve">The objective of Task Group 1 (TG1) was to provide a high level taxonomy of stakeholders, individuals and/or </w:t>
      </w:r>
      <w:proofErr w:type="gramStart"/>
      <w:r w:rsidRPr="00B3156D">
        <w:t>organizations, that</w:t>
      </w:r>
      <w:proofErr w:type="gramEnd"/>
      <w:r w:rsidRPr="00B3156D">
        <w:t xml:space="preserve"> play a role in the provision and/or consumption of cloud services.  </w:t>
      </w:r>
    </w:p>
    <w:p w14:paraId="6B05E315" w14:textId="77777777" w:rsidR="00096B7D" w:rsidRDefault="00096B7D" w:rsidP="00096B7D"/>
    <w:p w14:paraId="5BE5994F" w14:textId="77777777" w:rsidR="00096B7D" w:rsidRPr="00B3156D" w:rsidRDefault="00096B7D" w:rsidP="00096B7D">
      <w:r>
        <w:t>Input was collected from, in particular, the following organisations: DMTF, ITU-T and NIST.</w:t>
      </w:r>
    </w:p>
    <w:p w14:paraId="12374F22" w14:textId="77777777" w:rsidR="00096B7D" w:rsidRPr="00B3156D" w:rsidRDefault="00096B7D" w:rsidP="00096B7D"/>
    <w:p w14:paraId="6EE38040" w14:textId="4DB3BC21" w:rsidR="00096B7D" w:rsidRPr="00B3156D" w:rsidRDefault="00096B7D" w:rsidP="00096B7D">
      <w:pPr>
        <w:rPr>
          <w:b/>
          <w:lang w:val="en-CA"/>
        </w:rPr>
      </w:pPr>
      <w:r w:rsidRPr="00B3156D">
        <w:t>Two main elements have been addressed: roles an</w:t>
      </w:r>
      <w:r w:rsidR="00B13020">
        <w:t>d</w:t>
      </w:r>
      <w:r w:rsidRPr="00B3156D">
        <w:t xml:space="preserve"> parties.</w:t>
      </w:r>
    </w:p>
    <w:p w14:paraId="28BBFA3B" w14:textId="77777777" w:rsidR="00096B7D" w:rsidRPr="00B3156D" w:rsidRDefault="00096B7D" w:rsidP="00096B7D"/>
    <w:p w14:paraId="4E7B8153" w14:textId="77777777" w:rsidR="00096B7D" w:rsidRPr="00B3156D" w:rsidRDefault="00096B7D" w:rsidP="00096B7D">
      <w:pPr>
        <w:overflowPunct/>
        <w:autoSpaceDE/>
        <w:autoSpaceDN/>
        <w:adjustRightInd/>
        <w:textAlignment w:val="auto"/>
        <w:rPr>
          <w:rFonts w:cs="Calibri"/>
          <w:szCs w:val="22"/>
          <w:lang w:val="en-CA"/>
        </w:rPr>
      </w:pPr>
      <w:r w:rsidRPr="00B3156D">
        <w:rPr>
          <w:rFonts w:cs="Calibri"/>
          <w:b/>
          <w:szCs w:val="22"/>
          <w:lang w:val="en-CA"/>
        </w:rPr>
        <w:t>Role</w:t>
      </w:r>
      <w:r w:rsidRPr="00B3156D">
        <w:rPr>
          <w:rFonts w:cs="Calibri"/>
          <w:szCs w:val="22"/>
          <w:lang w:val="en-CA"/>
        </w:rPr>
        <w:t xml:space="preserve">: </w:t>
      </w:r>
      <w:r>
        <w:rPr>
          <w:rFonts w:cs="Calibri"/>
          <w:szCs w:val="22"/>
          <w:lang w:val="en-CA"/>
        </w:rPr>
        <w:tab/>
      </w:r>
      <w:r w:rsidRPr="00B3156D">
        <w:rPr>
          <w:rFonts w:cs="Calibri"/>
          <w:szCs w:val="22"/>
          <w:lang w:val="en-CA"/>
        </w:rPr>
        <w:t xml:space="preserve">The following roles have been defined: </w:t>
      </w:r>
      <w:r w:rsidRPr="00B3156D">
        <w:t xml:space="preserve"> </w:t>
      </w:r>
    </w:p>
    <w:p w14:paraId="731D2976" w14:textId="77777777" w:rsidR="00096B7D" w:rsidRPr="00B3156D" w:rsidRDefault="00096B7D" w:rsidP="00697557">
      <w:pPr>
        <w:numPr>
          <w:ilvl w:val="0"/>
          <w:numId w:val="17"/>
        </w:numPr>
        <w:overflowPunct/>
        <w:autoSpaceDE/>
        <w:autoSpaceDN/>
        <w:adjustRightInd/>
        <w:textAlignment w:val="auto"/>
        <w:rPr>
          <w:rFonts w:cs="Calibri"/>
          <w:szCs w:val="22"/>
          <w:lang w:val="en-CA"/>
        </w:rPr>
      </w:pPr>
      <w:r w:rsidRPr="00B3156D">
        <w:rPr>
          <w:rFonts w:cs="Calibri"/>
          <w:b/>
          <w:szCs w:val="22"/>
          <w:lang w:val="en-CA"/>
        </w:rPr>
        <w:t>Cloud Service Customer</w:t>
      </w:r>
      <w:r w:rsidRPr="00B3156D">
        <w:rPr>
          <w:rFonts w:cs="Calibri"/>
          <w:szCs w:val="22"/>
          <w:lang w:val="en-CA"/>
        </w:rPr>
        <w:t>: The Cloud Service Customer role consists in consuming one or more cloud services provided by a Cloud Service Provider.</w:t>
      </w:r>
      <w:r w:rsidRPr="00B3156D">
        <w:t xml:space="preserve"> </w:t>
      </w:r>
    </w:p>
    <w:p w14:paraId="40CC8BAE" w14:textId="77777777" w:rsidR="00096B7D" w:rsidRPr="00B3156D" w:rsidRDefault="00096B7D" w:rsidP="00697557">
      <w:pPr>
        <w:numPr>
          <w:ilvl w:val="0"/>
          <w:numId w:val="17"/>
        </w:numPr>
        <w:overflowPunct/>
        <w:autoSpaceDE/>
        <w:autoSpaceDN/>
        <w:adjustRightInd/>
        <w:textAlignment w:val="auto"/>
        <w:rPr>
          <w:rFonts w:cs="Calibri"/>
          <w:szCs w:val="22"/>
          <w:lang w:val="en-CA"/>
        </w:rPr>
      </w:pPr>
      <w:r w:rsidRPr="00B3156D">
        <w:rPr>
          <w:rFonts w:cs="Calibri"/>
          <w:b/>
          <w:szCs w:val="22"/>
          <w:lang w:val="en-CA"/>
        </w:rPr>
        <w:t>Cloud Service Provider</w:t>
      </w:r>
      <w:r w:rsidRPr="00B3156D">
        <w:rPr>
          <w:rFonts w:cs="Calibri"/>
          <w:szCs w:val="22"/>
          <w:lang w:val="en-CA"/>
        </w:rPr>
        <w:t xml:space="preserve">: The Cloud Service Provider role consists in providing cloud services to one or more Cloud Service Customers. </w:t>
      </w:r>
    </w:p>
    <w:p w14:paraId="021756C6" w14:textId="77777777" w:rsidR="00096B7D" w:rsidRPr="00B3156D" w:rsidRDefault="00096B7D" w:rsidP="00697557">
      <w:pPr>
        <w:numPr>
          <w:ilvl w:val="0"/>
          <w:numId w:val="17"/>
        </w:numPr>
        <w:overflowPunct/>
        <w:autoSpaceDE/>
        <w:autoSpaceDN/>
        <w:adjustRightInd/>
        <w:textAlignment w:val="auto"/>
        <w:rPr>
          <w:rFonts w:cs="Calibri"/>
          <w:szCs w:val="22"/>
          <w:lang w:val="en-CA"/>
        </w:rPr>
      </w:pPr>
      <w:r w:rsidRPr="00B3156D">
        <w:rPr>
          <w:rFonts w:cs="Calibri"/>
          <w:b/>
          <w:szCs w:val="22"/>
          <w:lang w:val="en-CA"/>
        </w:rPr>
        <w:t>Cloud Service Partner</w:t>
      </w:r>
      <w:r w:rsidRPr="00B3156D">
        <w:rPr>
          <w:rFonts w:cs="Calibri"/>
          <w:szCs w:val="22"/>
          <w:lang w:val="en-CA"/>
        </w:rPr>
        <w:t>: The Cloud Service Partner role consists in providing support to the provisioning of cloud services by the Cloud Service Provider, or the consumption of cloud service by the Cloud Service Customer (e.g. service integration).</w:t>
      </w:r>
    </w:p>
    <w:p w14:paraId="5468A51F" w14:textId="77777777" w:rsidR="00096B7D" w:rsidRPr="00B3156D" w:rsidRDefault="00096B7D" w:rsidP="00697557">
      <w:pPr>
        <w:numPr>
          <w:ilvl w:val="0"/>
          <w:numId w:val="17"/>
        </w:numPr>
        <w:overflowPunct/>
        <w:autoSpaceDE/>
        <w:autoSpaceDN/>
        <w:adjustRightInd/>
        <w:textAlignment w:val="auto"/>
        <w:rPr>
          <w:rFonts w:cs="Calibri"/>
          <w:szCs w:val="22"/>
          <w:lang w:val="en-CA"/>
        </w:rPr>
      </w:pPr>
      <w:r w:rsidRPr="00B3156D">
        <w:rPr>
          <w:rFonts w:cs="Calibri"/>
          <w:b/>
          <w:szCs w:val="22"/>
          <w:lang w:val="en-CA"/>
        </w:rPr>
        <w:t>Government authority</w:t>
      </w:r>
      <w:r w:rsidRPr="00B3156D">
        <w:rPr>
          <w:rFonts w:cs="Calibri"/>
          <w:szCs w:val="22"/>
          <w:lang w:val="en-CA"/>
        </w:rPr>
        <w:t xml:space="preserve">: The government authority role consists of interacting with providers, customers and partners for the purpose of regulation, law enforcement, inspection, economic stimulation, et cetera. </w:t>
      </w:r>
    </w:p>
    <w:p w14:paraId="4D938322" w14:textId="77777777" w:rsidR="00096B7D" w:rsidRDefault="00096B7D" w:rsidP="00096B7D">
      <w:pPr>
        <w:overflowPunct/>
        <w:autoSpaceDE/>
        <w:autoSpaceDN/>
        <w:adjustRightInd/>
        <w:textAlignment w:val="auto"/>
        <w:rPr>
          <w:rFonts w:cs="Calibri"/>
          <w:szCs w:val="22"/>
          <w:lang w:val="en-CA"/>
        </w:rPr>
      </w:pPr>
    </w:p>
    <w:p w14:paraId="2F1A9D46" w14:textId="77777777" w:rsidR="00096B7D" w:rsidRPr="00B3156D" w:rsidRDefault="00096B7D" w:rsidP="00096B7D">
      <w:pPr>
        <w:overflowPunct/>
        <w:autoSpaceDE/>
        <w:autoSpaceDN/>
        <w:adjustRightInd/>
        <w:textAlignment w:val="auto"/>
        <w:rPr>
          <w:rFonts w:cs="Calibri"/>
          <w:szCs w:val="22"/>
          <w:lang w:val="en-CA"/>
        </w:rPr>
      </w:pPr>
      <w:r w:rsidRPr="00B3156D">
        <w:rPr>
          <w:rFonts w:cs="Calibri"/>
          <w:szCs w:val="22"/>
          <w:lang w:val="en-CA"/>
        </w:rPr>
        <w:t>Roles can be refined into sub-roles.</w:t>
      </w:r>
    </w:p>
    <w:p w14:paraId="2B104BD1" w14:textId="77777777" w:rsidR="00096B7D" w:rsidRPr="00B3156D" w:rsidRDefault="00096B7D" w:rsidP="00096B7D">
      <w:pPr>
        <w:rPr>
          <w:rFonts w:cs="Calibri"/>
          <w:szCs w:val="22"/>
          <w:lang w:val="en-CA"/>
        </w:rPr>
      </w:pPr>
    </w:p>
    <w:p w14:paraId="2B394C0C" w14:textId="77777777" w:rsidR="00096B7D" w:rsidRPr="00B3156D" w:rsidRDefault="00096B7D" w:rsidP="00096B7D">
      <w:pPr>
        <w:overflowPunct/>
        <w:autoSpaceDE/>
        <w:autoSpaceDN/>
        <w:adjustRightInd/>
        <w:textAlignment w:val="auto"/>
        <w:rPr>
          <w:rFonts w:cs="Calibri"/>
          <w:szCs w:val="22"/>
          <w:lang w:val="en-CA"/>
        </w:rPr>
      </w:pPr>
      <w:r w:rsidRPr="00B3156D">
        <w:rPr>
          <w:rFonts w:cs="Calibri"/>
          <w:b/>
          <w:szCs w:val="22"/>
          <w:lang w:val="en-CA"/>
        </w:rPr>
        <w:t>Party</w:t>
      </w:r>
      <w:r w:rsidRPr="00B3156D">
        <w:rPr>
          <w:rFonts w:cs="Calibri"/>
          <w:szCs w:val="22"/>
          <w:lang w:val="en-CA"/>
        </w:rPr>
        <w:t xml:space="preserve">: </w:t>
      </w:r>
      <w:r w:rsidRPr="00B3156D">
        <w:rPr>
          <w:rFonts w:cs="Calibri"/>
          <w:szCs w:val="22"/>
          <w:lang w:val="en-CA"/>
        </w:rPr>
        <w:tab/>
        <w:t>An individual or an organization. Parties can play one or more roles.</w:t>
      </w:r>
    </w:p>
    <w:p w14:paraId="502727E6" w14:textId="77777777" w:rsidR="00096B7D" w:rsidRDefault="00096B7D" w:rsidP="00096B7D">
      <w:pPr>
        <w:rPr>
          <w:rFonts w:cs="Calibri"/>
          <w:szCs w:val="22"/>
          <w:lang w:val="en-CA"/>
        </w:rPr>
      </w:pPr>
    </w:p>
    <w:p w14:paraId="09327D99" w14:textId="6EF23D64" w:rsidR="00096B7D" w:rsidRPr="00B3156D" w:rsidRDefault="00096B7D" w:rsidP="00096B7D">
      <w:pPr>
        <w:rPr>
          <w:rFonts w:cs="Calibri"/>
          <w:szCs w:val="22"/>
          <w:lang w:val="en-CA"/>
        </w:rPr>
      </w:pPr>
      <w:r w:rsidRPr="00B3156D">
        <w:rPr>
          <w:rFonts w:cs="Calibri"/>
          <w:szCs w:val="22"/>
          <w:lang w:val="en-CA"/>
        </w:rPr>
        <w:t xml:space="preserve">Note that one party can play several roles at the same time. Consider for example an SME that deploys a specific piece of software on a PaaS cloud service, offering the Software as a Service to other SMEs. In this case the SME plays both Cloud Service Customer, as well as Cloud Service Provider. Consider as a second example a government </w:t>
      </w:r>
      <w:proofErr w:type="gramStart"/>
      <w:r w:rsidRPr="00B3156D">
        <w:rPr>
          <w:rFonts w:cs="Calibri"/>
          <w:szCs w:val="22"/>
          <w:lang w:val="en-CA"/>
        </w:rPr>
        <w:t>agency which</w:t>
      </w:r>
      <w:proofErr w:type="gramEnd"/>
      <w:r w:rsidRPr="00B3156D">
        <w:rPr>
          <w:rFonts w:cs="Calibri"/>
          <w:szCs w:val="22"/>
          <w:lang w:val="en-CA"/>
        </w:rPr>
        <w:t xml:space="preserve"> could play the role of provider (offering a governmental cloud </w:t>
      </w:r>
      <w:proofErr w:type="spellStart"/>
      <w:r w:rsidRPr="00B3156D">
        <w:rPr>
          <w:rFonts w:cs="Calibri"/>
          <w:szCs w:val="22"/>
          <w:lang w:val="en-CA"/>
        </w:rPr>
        <w:t>appstore</w:t>
      </w:r>
      <w:proofErr w:type="spellEnd"/>
      <w:r w:rsidR="00DC3032">
        <w:rPr>
          <w:rFonts w:cs="Calibri"/>
          <w:szCs w:val="22"/>
          <w:lang w:val="en-CA"/>
        </w:rPr>
        <w:t>,</w:t>
      </w:r>
      <w:r w:rsidRPr="00B3156D">
        <w:rPr>
          <w:rFonts w:cs="Calibri"/>
          <w:szCs w:val="22"/>
          <w:lang w:val="en-CA"/>
        </w:rPr>
        <w:t xml:space="preserve"> for instance) or play the role of customer (consuming an email as a service solution, for example). </w:t>
      </w:r>
    </w:p>
    <w:p w14:paraId="7108FE4B" w14:textId="77777777" w:rsidR="00096B7D" w:rsidRPr="00B3156D" w:rsidRDefault="00096B7D" w:rsidP="00096B7D">
      <w:pPr>
        <w:rPr>
          <w:rFonts w:cs="Calibri"/>
          <w:szCs w:val="22"/>
        </w:rPr>
      </w:pPr>
      <w:r w:rsidRPr="00B3156D">
        <w:rPr>
          <w:rFonts w:cs="Calibri"/>
          <w:szCs w:val="22"/>
        </w:rPr>
        <w:t>Each party may have either or both of the responsibilities of data processor or data controller depending on use case.</w:t>
      </w:r>
    </w:p>
    <w:p w14:paraId="0110676E" w14:textId="77777777" w:rsidR="00096B7D" w:rsidRPr="00B3156D" w:rsidRDefault="00096B7D" w:rsidP="00096B7D">
      <w:pPr>
        <w:rPr>
          <w:rFonts w:cs="Calibri"/>
          <w:szCs w:val="22"/>
          <w:lang w:val="en-CA"/>
        </w:rPr>
      </w:pPr>
    </w:p>
    <w:p w14:paraId="6D5C94E4" w14:textId="77777777" w:rsidR="00096B7D" w:rsidRPr="00B3156D" w:rsidRDefault="00096B7D" w:rsidP="00096B7D">
      <w:pPr>
        <w:rPr>
          <w:rFonts w:cs="Calibri"/>
          <w:szCs w:val="22"/>
          <w:lang w:val="en-CA"/>
        </w:rPr>
      </w:pPr>
      <w:r w:rsidRPr="00B3156D">
        <w:rPr>
          <w:rFonts w:cs="Calibri"/>
          <w:szCs w:val="22"/>
          <w:lang w:val="en-CA"/>
        </w:rPr>
        <w:t xml:space="preserve">The relations between the roles (and parties) are depicted in the figure below. </w:t>
      </w:r>
    </w:p>
    <w:p w14:paraId="13C8D5EF" w14:textId="77777777" w:rsidR="00096B7D" w:rsidRPr="00B3156D" w:rsidRDefault="00096B7D" w:rsidP="00096B7D">
      <w:pPr>
        <w:rPr>
          <w:rFonts w:cs="Calibri"/>
          <w:szCs w:val="22"/>
          <w:lang w:val="en-CA"/>
        </w:rPr>
      </w:pPr>
    </w:p>
    <w:p w14:paraId="1AC3EE72" w14:textId="77777777" w:rsidR="00096B7D" w:rsidRPr="00B3156D" w:rsidRDefault="00096B7D" w:rsidP="00096B7D">
      <w:pPr>
        <w:jc w:val="center"/>
        <w:rPr>
          <w:rFonts w:cs="Calibri"/>
          <w:szCs w:val="22"/>
          <w:lang w:val="en-CA"/>
        </w:rPr>
      </w:pPr>
      <w:r w:rsidRPr="00386E08">
        <w:rPr>
          <w:noProof/>
          <w:lang w:val="fr-FR" w:eastAsia="fr-FR"/>
        </w:rPr>
        <w:drawing>
          <wp:inline distT="0" distB="0" distL="0" distR="0" wp14:anchorId="1CEEE5FF" wp14:editId="13FA16D8">
            <wp:extent cx="5263896" cy="31348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3896" cy="3134868"/>
                    </a:xfrm>
                    <a:prstGeom prst="rect">
                      <a:avLst/>
                    </a:prstGeom>
                    <a:noFill/>
                    <a:ln>
                      <a:noFill/>
                    </a:ln>
                  </pic:spPr>
                </pic:pic>
              </a:graphicData>
            </a:graphic>
          </wp:inline>
        </w:drawing>
      </w:r>
    </w:p>
    <w:p w14:paraId="0C7E9B0D" w14:textId="77777777" w:rsidR="00096B7D" w:rsidRPr="00096B7D" w:rsidRDefault="00096B7D" w:rsidP="00EF2234"/>
    <w:p w14:paraId="0F587327" w14:textId="77777777" w:rsidR="00FF3418" w:rsidRPr="00EF2234" w:rsidRDefault="00293352" w:rsidP="00444B99">
      <w:pPr>
        <w:pStyle w:val="Titre2"/>
      </w:pPr>
      <w:bookmarkStart w:id="34" w:name="_Toc233183893"/>
      <w:bookmarkStart w:id="35" w:name="_Toc233187764"/>
      <w:bookmarkStart w:id="36" w:name="_Toc233199145"/>
      <w:bookmarkStart w:id="37" w:name="_Ref245182985"/>
      <w:bookmarkStart w:id="38" w:name="_Toc245472270"/>
      <w:r w:rsidRPr="00EF2234">
        <w:t xml:space="preserve">Use Cases (output of </w:t>
      </w:r>
      <w:r w:rsidR="00FF3418" w:rsidRPr="00EF2234">
        <w:t>T</w:t>
      </w:r>
      <w:r w:rsidRPr="00EF2234">
        <w:t>ask Group 2)</w:t>
      </w:r>
      <w:bookmarkEnd w:id="34"/>
      <w:bookmarkEnd w:id="35"/>
      <w:bookmarkEnd w:id="36"/>
      <w:bookmarkEnd w:id="37"/>
      <w:bookmarkEnd w:id="38"/>
    </w:p>
    <w:p w14:paraId="66D05BA4" w14:textId="77777777" w:rsidR="00096B7D" w:rsidRDefault="00096B7D" w:rsidP="00096B7D">
      <w:r>
        <w:t xml:space="preserve">The Task Group 2 was responsible for the collection of Use Cases (UCs). </w:t>
      </w:r>
    </w:p>
    <w:p w14:paraId="625895D1" w14:textId="77777777" w:rsidR="00096B7D" w:rsidRDefault="00096B7D" w:rsidP="00096B7D"/>
    <w:p w14:paraId="7B785AB3" w14:textId="77777777" w:rsidR="00096B7D" w:rsidRPr="000E4443" w:rsidRDefault="00096B7D" w:rsidP="00096B7D">
      <w:pPr>
        <w:rPr>
          <w:lang w:eastAsia="fr-FR"/>
        </w:rPr>
      </w:pPr>
      <w:r w:rsidRPr="000E4443">
        <w:rPr>
          <w:lang w:eastAsia="fr-FR"/>
        </w:rPr>
        <w:t xml:space="preserve">Use Cases have been collected from several Organizations: CSCC, DMTF, ENISA, European Commission, GICTF, ISO/IEC JTC 1/SC 38/WG 3, ITU-T, NIST, ODCA, OPTIMIS, The Netherlands IT Policy of Central Gov. </w:t>
      </w:r>
      <w:proofErr w:type="spellStart"/>
      <w:r w:rsidRPr="000E4443">
        <w:rPr>
          <w:lang w:eastAsia="fr-FR"/>
        </w:rPr>
        <w:t>Dept</w:t>
      </w:r>
      <w:proofErr w:type="spellEnd"/>
      <w:r w:rsidRPr="000E4443">
        <w:rPr>
          <w:lang w:eastAsia="fr-FR"/>
        </w:rPr>
        <w:t>, Trust IT &amp; IDC.</w:t>
      </w:r>
    </w:p>
    <w:p w14:paraId="533C74D2" w14:textId="77777777" w:rsidR="00096B7D" w:rsidRPr="000E4443" w:rsidRDefault="00096B7D" w:rsidP="00096B7D">
      <w:pPr>
        <w:rPr>
          <w:lang w:eastAsia="fr-FR"/>
        </w:rPr>
      </w:pPr>
    </w:p>
    <w:p w14:paraId="515A766D" w14:textId="77777777" w:rsidR="00096B7D" w:rsidRPr="000E4443" w:rsidRDefault="00096B7D" w:rsidP="00096B7D">
      <w:pPr>
        <w:rPr>
          <w:lang w:eastAsia="fr-FR"/>
        </w:rPr>
      </w:pPr>
      <w:r w:rsidRPr="000E4443">
        <w:rPr>
          <w:lang w:eastAsia="fr-FR"/>
        </w:rPr>
        <w:t>The collection of phase has led to the identification of 110 Use Cases.</w:t>
      </w:r>
    </w:p>
    <w:p w14:paraId="167E2125" w14:textId="77777777" w:rsidR="00096B7D" w:rsidRPr="000E4443" w:rsidRDefault="00096B7D" w:rsidP="00096B7D">
      <w:pPr>
        <w:rPr>
          <w:lang w:eastAsia="fr-FR"/>
        </w:rPr>
      </w:pPr>
    </w:p>
    <w:p w14:paraId="7FCA5158" w14:textId="77777777" w:rsidR="00096B7D" w:rsidRPr="000E4443" w:rsidRDefault="00096B7D" w:rsidP="00096B7D">
      <w:pPr>
        <w:rPr>
          <w:lang w:eastAsia="fr-FR"/>
        </w:rPr>
      </w:pPr>
      <w:r w:rsidRPr="000E4443">
        <w:rPr>
          <w:lang w:eastAsia="fr-FR"/>
        </w:rPr>
        <w:t xml:space="preserve">These Use Cases have then been </w:t>
      </w:r>
    </w:p>
    <w:p w14:paraId="0F9F930F" w14:textId="77777777" w:rsidR="00096B7D" w:rsidRPr="000E4443" w:rsidRDefault="00096B7D" w:rsidP="00697557">
      <w:pPr>
        <w:pStyle w:val="Paragraphedeliste"/>
        <w:numPr>
          <w:ilvl w:val="0"/>
          <w:numId w:val="18"/>
        </w:numPr>
        <w:rPr>
          <w:lang w:eastAsia="fr-FR"/>
        </w:rPr>
      </w:pPr>
      <w:proofErr w:type="gramStart"/>
      <w:r w:rsidRPr="000E4443">
        <w:rPr>
          <w:lang w:eastAsia="fr-FR"/>
        </w:rPr>
        <w:t>categorized</w:t>
      </w:r>
      <w:proofErr w:type="gramEnd"/>
      <w:r w:rsidRPr="000E4443">
        <w:rPr>
          <w:lang w:eastAsia="fr-FR"/>
        </w:rPr>
        <w:t xml:space="preserve"> according to criteria that could help in the following phases of the activity, i.e. Data Security and Privacy, Service Level Agreements, Interoperability, Data Portability, Reversibility, Support EU Policies, Based on Real life situations, and </w:t>
      </w:r>
    </w:p>
    <w:p w14:paraId="77D9641D" w14:textId="77777777" w:rsidR="00096B7D" w:rsidRPr="000E4443" w:rsidRDefault="00096B7D" w:rsidP="00697557">
      <w:pPr>
        <w:pStyle w:val="Paragraphedeliste"/>
        <w:numPr>
          <w:ilvl w:val="0"/>
          <w:numId w:val="18"/>
        </w:numPr>
        <w:rPr>
          <w:lang w:eastAsia="fr-FR"/>
        </w:rPr>
      </w:pPr>
      <w:proofErr w:type="gramStart"/>
      <w:r w:rsidRPr="000E4443">
        <w:rPr>
          <w:lang w:eastAsia="fr-FR"/>
        </w:rPr>
        <w:t>ranked</w:t>
      </w:r>
      <w:proofErr w:type="gramEnd"/>
      <w:r w:rsidRPr="000E4443">
        <w:rPr>
          <w:lang w:eastAsia="fr-FR"/>
        </w:rPr>
        <w:t xml:space="preserve"> on a four level scale indicating their relevance (not a UC, broad UC, UC, detailed UC). </w:t>
      </w:r>
    </w:p>
    <w:p w14:paraId="69E2992E" w14:textId="77777777" w:rsidR="00096B7D" w:rsidRPr="000E4443" w:rsidRDefault="00096B7D" w:rsidP="00096B7D">
      <w:pPr>
        <w:rPr>
          <w:lang w:eastAsia="fr-FR"/>
        </w:rPr>
      </w:pPr>
    </w:p>
    <w:p w14:paraId="351B623D" w14:textId="77777777" w:rsidR="00096B7D" w:rsidRPr="000E4443" w:rsidRDefault="00096B7D" w:rsidP="00096B7D">
      <w:pPr>
        <w:rPr>
          <w:lang w:eastAsia="fr-FR"/>
        </w:rPr>
      </w:pPr>
      <w:r w:rsidRPr="000E4443">
        <w:rPr>
          <w:lang w:eastAsia="fr-FR"/>
        </w:rPr>
        <w:t>By filtering out the collected UCs ranked "not a UC", the total number of UCs was reduced to 90.</w:t>
      </w:r>
    </w:p>
    <w:p w14:paraId="7694808B" w14:textId="77777777" w:rsidR="00096B7D" w:rsidRPr="000E4443" w:rsidRDefault="00096B7D" w:rsidP="00096B7D">
      <w:pPr>
        <w:rPr>
          <w:lang w:eastAsia="fr-FR"/>
        </w:rPr>
      </w:pPr>
    </w:p>
    <w:p w14:paraId="3A145227" w14:textId="6A01120A" w:rsidR="00096B7D" w:rsidRPr="000E4443" w:rsidRDefault="00096B7D" w:rsidP="00096B7D">
      <w:pPr>
        <w:rPr>
          <w:lang w:eastAsia="fr-FR"/>
        </w:rPr>
      </w:pPr>
      <w:r w:rsidRPr="000E4443">
        <w:rPr>
          <w:lang w:eastAsia="fr-FR"/>
        </w:rPr>
        <w:t xml:space="preserve">Given the large number and the lack of homogeneity of the Use Cases, it has been agreed to provide </w:t>
      </w:r>
      <w:proofErr w:type="gramStart"/>
      <w:r w:rsidRPr="000E4443">
        <w:rPr>
          <w:lang w:eastAsia="fr-FR"/>
        </w:rPr>
        <w:t>an</w:t>
      </w:r>
      <w:proofErr w:type="gramEnd"/>
      <w:r w:rsidRPr="000E4443">
        <w:rPr>
          <w:lang w:eastAsia="fr-FR"/>
        </w:rPr>
        <w:t xml:space="preserve"> high level </w:t>
      </w:r>
      <w:r w:rsidR="00657727">
        <w:rPr>
          <w:lang w:eastAsia="fr-FR"/>
        </w:rPr>
        <w:t>v</w:t>
      </w:r>
      <w:r w:rsidRPr="000E4443">
        <w:rPr>
          <w:lang w:eastAsia="fr-FR"/>
        </w:rPr>
        <w:t>iew of UCs over which to map all the submitted ones, in order to provide a clearer representation for Cloud Services Use Cases. This is achieved with the definition of High-Level Use Cases (HLUC)</w:t>
      </w:r>
    </w:p>
    <w:p w14:paraId="38A06D2C" w14:textId="37059D78" w:rsidR="00096B7D" w:rsidRPr="00353977" w:rsidRDefault="00096B7D" w:rsidP="00697557">
      <w:pPr>
        <w:pStyle w:val="Paragraphedeliste"/>
        <w:numPr>
          <w:ilvl w:val="0"/>
          <w:numId w:val="19"/>
        </w:numPr>
        <w:rPr>
          <w:lang w:val="en-US" w:eastAsia="fr-FR"/>
        </w:rPr>
      </w:pPr>
      <w:r w:rsidRPr="00353977">
        <w:rPr>
          <w:lang w:val="en-US" w:eastAsia="fr-FR"/>
        </w:rPr>
        <w:t>Set</w:t>
      </w:r>
      <w:r w:rsidR="00353977">
        <w:rPr>
          <w:lang w:val="en-US" w:eastAsia="fr-FR"/>
        </w:rPr>
        <w:t>-</w:t>
      </w:r>
      <w:r w:rsidRPr="00353977">
        <w:rPr>
          <w:lang w:val="en-US" w:eastAsia="fr-FR"/>
        </w:rPr>
        <w:t xml:space="preserve">Up Cloud Service, </w:t>
      </w:r>
    </w:p>
    <w:p w14:paraId="7D890400" w14:textId="77777777" w:rsidR="00096B7D" w:rsidRPr="00353977" w:rsidRDefault="00096B7D" w:rsidP="00697557">
      <w:pPr>
        <w:pStyle w:val="Paragraphedeliste"/>
        <w:numPr>
          <w:ilvl w:val="0"/>
          <w:numId w:val="19"/>
        </w:numPr>
        <w:rPr>
          <w:lang w:val="en-US" w:eastAsia="fr-FR"/>
        </w:rPr>
      </w:pPr>
      <w:r w:rsidRPr="00353977">
        <w:rPr>
          <w:lang w:val="en-US" w:eastAsia="fr-FR"/>
        </w:rPr>
        <w:t>Prepare &amp; Procure service,</w:t>
      </w:r>
    </w:p>
    <w:p w14:paraId="12D12F92" w14:textId="0470172C" w:rsidR="00096B7D" w:rsidRPr="00353977" w:rsidRDefault="00096B7D" w:rsidP="00697557">
      <w:pPr>
        <w:pStyle w:val="Paragraphedeliste"/>
        <w:numPr>
          <w:ilvl w:val="0"/>
          <w:numId w:val="19"/>
        </w:numPr>
        <w:rPr>
          <w:lang w:val="en-US" w:eastAsia="fr-FR"/>
        </w:rPr>
      </w:pPr>
      <w:r w:rsidRPr="00353977">
        <w:rPr>
          <w:lang w:val="en-US" w:eastAsia="fr-FR"/>
        </w:rPr>
        <w:t xml:space="preserve">Operate the service, </w:t>
      </w:r>
    </w:p>
    <w:p w14:paraId="7E1AA723" w14:textId="5B35979F" w:rsidR="00096B7D" w:rsidRPr="00353977" w:rsidRDefault="00DC3032" w:rsidP="00697557">
      <w:pPr>
        <w:pStyle w:val="Paragraphedeliste"/>
        <w:numPr>
          <w:ilvl w:val="0"/>
          <w:numId w:val="19"/>
        </w:numPr>
        <w:rPr>
          <w:lang w:val="en-US" w:eastAsia="fr-FR"/>
        </w:rPr>
      </w:pPr>
      <w:r w:rsidRPr="00353977">
        <w:rPr>
          <w:lang w:val="en-US" w:eastAsia="fr-FR"/>
        </w:rPr>
        <w:t xml:space="preserve">Use </w:t>
      </w:r>
      <w:r w:rsidR="00096B7D" w:rsidRPr="00353977">
        <w:rPr>
          <w:lang w:val="en-US" w:eastAsia="fr-FR"/>
        </w:rPr>
        <w:t xml:space="preserve">Service, and </w:t>
      </w:r>
    </w:p>
    <w:p w14:paraId="5F8AE545" w14:textId="77777777" w:rsidR="00096B7D" w:rsidRPr="00353977" w:rsidRDefault="00096B7D" w:rsidP="00697557">
      <w:pPr>
        <w:pStyle w:val="Paragraphedeliste"/>
        <w:numPr>
          <w:ilvl w:val="0"/>
          <w:numId w:val="19"/>
        </w:numPr>
        <w:rPr>
          <w:lang w:val="en-US" w:eastAsia="fr-FR"/>
        </w:rPr>
      </w:pPr>
      <w:r w:rsidRPr="00353977">
        <w:rPr>
          <w:lang w:val="en-US" w:eastAsia="fr-FR"/>
        </w:rPr>
        <w:t xml:space="preserve">Assure Quality. </w:t>
      </w:r>
    </w:p>
    <w:p w14:paraId="6E8A7622" w14:textId="77777777" w:rsidR="00096B7D" w:rsidRDefault="00096B7D" w:rsidP="00096B7D">
      <w:pPr>
        <w:rPr>
          <w:lang w:val="fr-FR" w:eastAsia="fr-FR"/>
        </w:rPr>
      </w:pPr>
    </w:p>
    <w:p w14:paraId="50E2F009" w14:textId="77777777" w:rsidR="00096B7D" w:rsidRPr="000E4443" w:rsidRDefault="00096B7D" w:rsidP="00096B7D">
      <w:pPr>
        <w:rPr>
          <w:lang w:eastAsia="fr-FR"/>
        </w:rPr>
      </w:pPr>
      <w:r w:rsidRPr="000E4443">
        <w:rPr>
          <w:lang w:eastAsia="fr-FR"/>
        </w:rPr>
        <w:t xml:space="preserve">These HLUCs (and a refinement for some of them) are represented in the figure below. </w:t>
      </w:r>
    </w:p>
    <w:p w14:paraId="2D1F6283" w14:textId="77777777" w:rsidR="00096B7D" w:rsidRPr="000E4443" w:rsidRDefault="00096B7D" w:rsidP="00096B7D">
      <w:pPr>
        <w:jc w:val="center"/>
        <w:rPr>
          <w:lang w:eastAsia="fr-FR"/>
        </w:rPr>
      </w:pPr>
    </w:p>
    <w:p w14:paraId="2812FBE1" w14:textId="3206A826" w:rsidR="00096B7D" w:rsidRDefault="00DC3032" w:rsidP="00096B7D">
      <w:pPr>
        <w:jc w:val="center"/>
        <w:rPr>
          <w:lang w:val="fr-FR" w:eastAsia="fr-FR"/>
        </w:rPr>
      </w:pPr>
      <w:r>
        <w:rPr>
          <w:noProof/>
          <w:lang w:val="fr-FR" w:eastAsia="fr-FR"/>
        </w:rPr>
        <w:drawing>
          <wp:inline distT="0" distB="0" distL="0" distR="0" wp14:anchorId="4A24DE1F" wp14:editId="036A27A7">
            <wp:extent cx="5176800" cy="324720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6800" cy="3247200"/>
                    </a:xfrm>
                    <a:prstGeom prst="rect">
                      <a:avLst/>
                    </a:prstGeom>
                    <a:noFill/>
                  </pic:spPr>
                </pic:pic>
              </a:graphicData>
            </a:graphic>
          </wp:inline>
        </w:drawing>
      </w:r>
    </w:p>
    <w:p w14:paraId="7B55BABB" w14:textId="77777777" w:rsidR="00096B7D" w:rsidRDefault="00096B7D" w:rsidP="00096B7D">
      <w:pPr>
        <w:rPr>
          <w:lang w:val="fr-FR" w:eastAsia="fr-FR"/>
        </w:rPr>
      </w:pPr>
    </w:p>
    <w:p w14:paraId="22E98987" w14:textId="77777777" w:rsidR="00096B7D" w:rsidRDefault="00096B7D" w:rsidP="00096B7D">
      <w:pPr>
        <w:rPr>
          <w:lang w:val="fr-FR" w:eastAsia="fr-FR"/>
        </w:rPr>
      </w:pPr>
    </w:p>
    <w:p w14:paraId="744DC19A" w14:textId="450F6DC3" w:rsidR="00096B7D" w:rsidRPr="000E4443" w:rsidRDefault="00096B7D" w:rsidP="00096B7D">
      <w:pPr>
        <w:rPr>
          <w:lang w:eastAsia="fr-FR"/>
        </w:rPr>
      </w:pPr>
      <w:r w:rsidRPr="000E4443">
        <w:rPr>
          <w:lang w:eastAsia="fr-FR"/>
        </w:rPr>
        <w:t xml:space="preserve">In parallel, the UCs </w:t>
      </w:r>
      <w:proofErr w:type="gramStart"/>
      <w:r w:rsidRPr="000E4443">
        <w:rPr>
          <w:lang w:eastAsia="fr-FR"/>
        </w:rPr>
        <w:t>were</w:t>
      </w:r>
      <w:proofErr w:type="gramEnd"/>
      <w:r w:rsidRPr="000E4443">
        <w:rPr>
          <w:lang w:eastAsia="fr-FR"/>
        </w:rPr>
        <w:t xml:space="preserve"> grouped by family and for each of the families, a "master" UC was identified. With this, it was possible to filter the list of (90) UCs </w:t>
      </w:r>
      <w:r w:rsidR="00657727" w:rsidRPr="000E4443">
        <w:rPr>
          <w:lang w:eastAsia="fr-FR"/>
        </w:rPr>
        <w:t>down to</w:t>
      </w:r>
      <w:r w:rsidRPr="000E4443">
        <w:rPr>
          <w:lang w:eastAsia="fr-FR"/>
        </w:rPr>
        <w:t xml:space="preserve"> 21 very representative </w:t>
      </w:r>
      <w:proofErr w:type="gramStart"/>
      <w:r w:rsidRPr="000E4443">
        <w:rPr>
          <w:lang w:eastAsia="fr-FR"/>
        </w:rPr>
        <w:t>UCs, that</w:t>
      </w:r>
      <w:proofErr w:type="gramEnd"/>
      <w:r w:rsidRPr="000E4443">
        <w:rPr>
          <w:lang w:eastAsia="fr-FR"/>
        </w:rPr>
        <w:t xml:space="preserve"> could be mapped with the HLUCs</w:t>
      </w:r>
      <w:r w:rsidR="00353977">
        <w:rPr>
          <w:rStyle w:val="Marquenotebasdepage"/>
          <w:lang w:eastAsia="fr-FR"/>
        </w:rPr>
        <w:footnoteReference w:id="2"/>
      </w:r>
      <w:r w:rsidRPr="000E4443">
        <w:rPr>
          <w:lang w:eastAsia="fr-FR"/>
        </w:rPr>
        <w:t>.</w:t>
      </w:r>
    </w:p>
    <w:p w14:paraId="66092EAC" w14:textId="77777777" w:rsidR="00096B7D" w:rsidRPr="000E4443" w:rsidRDefault="00096B7D" w:rsidP="00096B7D">
      <w:pPr>
        <w:rPr>
          <w:lang w:eastAsia="fr-FR"/>
        </w:rPr>
      </w:pPr>
    </w:p>
    <w:p w14:paraId="095074E6" w14:textId="77777777" w:rsidR="00096B7D" w:rsidRPr="000E4443" w:rsidRDefault="00096B7D" w:rsidP="00096B7D">
      <w:pPr>
        <w:rPr>
          <w:lang w:eastAsia="fr-FR"/>
        </w:rPr>
      </w:pPr>
      <w:r w:rsidRPr="000E4443">
        <w:rPr>
          <w:lang w:eastAsia="fr-FR"/>
        </w:rPr>
        <w:t>The approach taken was agreed with the Convenors of the other Task Groups.</w:t>
      </w:r>
    </w:p>
    <w:p w14:paraId="6EA14B0F" w14:textId="77777777" w:rsidR="00096B7D" w:rsidRPr="000E4443" w:rsidRDefault="00096B7D" w:rsidP="00096B7D">
      <w:pPr>
        <w:rPr>
          <w:lang w:eastAsia="fr-FR"/>
        </w:rPr>
      </w:pPr>
    </w:p>
    <w:p w14:paraId="3CC95E6F" w14:textId="77777777" w:rsidR="00096B7D" w:rsidRPr="000E4443" w:rsidRDefault="00096B7D" w:rsidP="00096B7D">
      <w:pPr>
        <w:rPr>
          <w:lang w:eastAsia="fr-FR"/>
        </w:rPr>
      </w:pPr>
      <w:r w:rsidRPr="000E4443">
        <w:rPr>
          <w:lang w:eastAsia="fr-FR"/>
        </w:rPr>
        <w:t xml:space="preserve">The full list of UCs has been delivered in an Excel </w:t>
      </w:r>
      <w:proofErr w:type="spellStart"/>
      <w:r w:rsidRPr="000E4443">
        <w:rPr>
          <w:lang w:eastAsia="fr-FR"/>
        </w:rPr>
        <w:t>spreadsheet</w:t>
      </w:r>
      <w:proofErr w:type="spellEnd"/>
      <w:r w:rsidRPr="000E4443">
        <w:rPr>
          <w:lang w:eastAsia="fr-FR"/>
        </w:rPr>
        <w:t xml:space="preserve"> with a lot of grouping and filters, thus allowing the TG3 participants to have an easy access to them in their activities.</w:t>
      </w:r>
    </w:p>
    <w:p w14:paraId="19B5BBE2" w14:textId="77777777" w:rsidR="00096B7D" w:rsidRPr="00096B7D" w:rsidRDefault="00096B7D" w:rsidP="00EF2234"/>
    <w:p w14:paraId="2442D1BC" w14:textId="1A61E7BC" w:rsidR="00FF3418" w:rsidRPr="00D36178" w:rsidRDefault="005220F6" w:rsidP="00FF3418">
      <w:pPr>
        <w:pStyle w:val="Titre1"/>
        <w:rPr>
          <w:lang w:val="en-US"/>
        </w:rPr>
      </w:pPr>
      <w:bookmarkStart w:id="39" w:name="h.hx9xyzcrti7q" w:colFirst="0" w:colLast="0"/>
      <w:bookmarkStart w:id="40" w:name="h.qlm9369p0rtj" w:colFirst="0" w:colLast="0"/>
      <w:bookmarkStart w:id="41" w:name="_Toc233183895"/>
      <w:bookmarkStart w:id="42" w:name="_Toc233187766"/>
      <w:bookmarkStart w:id="43" w:name="_Toc233199146"/>
      <w:bookmarkStart w:id="44" w:name="_Ref245182600"/>
      <w:bookmarkStart w:id="45" w:name="_Toc245472271"/>
      <w:bookmarkEnd w:id="39"/>
      <w:bookmarkEnd w:id="40"/>
      <w:r w:rsidRPr="00D36178">
        <w:rPr>
          <w:lang w:val="en-US"/>
        </w:rPr>
        <w:t xml:space="preserve">Mapping </w:t>
      </w:r>
      <w:r w:rsidR="002D3046" w:rsidRPr="00D36178">
        <w:rPr>
          <w:lang w:val="en-US"/>
        </w:rPr>
        <w:t xml:space="preserve">Use Cases and </w:t>
      </w:r>
      <w:r w:rsidR="00FF3418" w:rsidRPr="00D36178">
        <w:rPr>
          <w:lang w:val="en-US"/>
        </w:rPr>
        <w:t>Cloud Standards</w:t>
      </w:r>
      <w:r w:rsidRPr="00D36178">
        <w:rPr>
          <w:lang w:val="en-US"/>
        </w:rPr>
        <w:t xml:space="preserve"> </w:t>
      </w:r>
      <w:r w:rsidR="002D3046" w:rsidRPr="00D36178">
        <w:rPr>
          <w:lang w:val="en-US"/>
        </w:rPr>
        <w:t>&amp;</w:t>
      </w:r>
      <w:r w:rsidRPr="00D36178">
        <w:rPr>
          <w:lang w:val="en-US"/>
        </w:rPr>
        <w:t xml:space="preserve"> Specifications</w:t>
      </w:r>
      <w:bookmarkEnd w:id="41"/>
      <w:bookmarkEnd w:id="42"/>
      <w:bookmarkEnd w:id="43"/>
      <w:bookmarkEnd w:id="44"/>
      <w:bookmarkEnd w:id="45"/>
    </w:p>
    <w:p w14:paraId="370D1AE2" w14:textId="25EE0DE3" w:rsidR="00291E36" w:rsidRPr="00D36178" w:rsidRDefault="00291E36" w:rsidP="00291E36">
      <w:pPr>
        <w:pStyle w:val="Titre2"/>
      </w:pPr>
      <w:bookmarkStart w:id="46" w:name="h.1fd211axn16b" w:colFirst="0" w:colLast="0"/>
      <w:bookmarkStart w:id="47" w:name="_Ref245194326"/>
      <w:bookmarkStart w:id="48" w:name="_Toc245472272"/>
      <w:bookmarkEnd w:id="46"/>
      <w:r w:rsidRPr="00D36178">
        <w:t>Phases and Activities</w:t>
      </w:r>
      <w:bookmarkEnd w:id="47"/>
      <w:bookmarkEnd w:id="48"/>
    </w:p>
    <w:p w14:paraId="0CCD1411" w14:textId="77777777" w:rsidR="00291E36" w:rsidRPr="00D36178" w:rsidRDefault="00291E36" w:rsidP="002A46F4">
      <w:pPr>
        <w:rPr>
          <w:lang w:val="en-US"/>
        </w:rPr>
      </w:pPr>
      <w:r w:rsidRPr="00D36178">
        <w:rPr>
          <w:lang w:val="en-US"/>
        </w:rPr>
        <w:t xml:space="preserve">The different Use Cases </w:t>
      </w:r>
      <w:proofErr w:type="gramStart"/>
      <w:r w:rsidRPr="00D36178">
        <w:rPr>
          <w:lang w:val="en-US"/>
        </w:rPr>
        <w:t>analysis as well as the mapping to Standards &amp; Specifications have</w:t>
      </w:r>
      <w:proofErr w:type="gramEnd"/>
      <w:r w:rsidRPr="00D36178">
        <w:rPr>
          <w:lang w:val="en-US"/>
        </w:rPr>
        <w:t xml:space="preserve"> been done by using a common set of Phases (i.e. major part of the Cloud Service Life-cycle) and identifying activities within these phases.</w:t>
      </w:r>
    </w:p>
    <w:p w14:paraId="328779FD" w14:textId="77777777" w:rsidR="00291E36" w:rsidRPr="00D36178" w:rsidRDefault="00291E36" w:rsidP="002A46F4">
      <w:pPr>
        <w:rPr>
          <w:lang w:val="en-US"/>
        </w:rPr>
      </w:pPr>
    </w:p>
    <w:p w14:paraId="125FA007" w14:textId="77777777" w:rsidR="00291E36" w:rsidRPr="00D36178" w:rsidRDefault="00291E36" w:rsidP="002A46F4">
      <w:pPr>
        <w:rPr>
          <w:lang w:val="en-US"/>
        </w:rPr>
      </w:pPr>
      <w:r w:rsidRPr="00D36178">
        <w:rPr>
          <w:lang w:val="en-US"/>
        </w:rPr>
        <w:t>The three phases, common to all Use Cases are:</w:t>
      </w:r>
    </w:p>
    <w:p w14:paraId="798ADA19" w14:textId="77777777" w:rsidR="00291E36" w:rsidRPr="00D36178" w:rsidRDefault="00291E36" w:rsidP="002A46F4">
      <w:pPr>
        <w:pStyle w:val="Paragraphedeliste"/>
        <w:numPr>
          <w:ilvl w:val="0"/>
          <w:numId w:val="23"/>
        </w:numPr>
        <w:rPr>
          <w:lang w:val="en-US"/>
        </w:rPr>
      </w:pPr>
      <w:r w:rsidRPr="00D36178">
        <w:rPr>
          <w:lang w:val="en-US"/>
        </w:rPr>
        <w:t>Phase 1: Acquisition of Cloud Service</w:t>
      </w:r>
    </w:p>
    <w:p w14:paraId="5EDDDBB4" w14:textId="77777777" w:rsidR="00291E36" w:rsidRPr="00D36178" w:rsidRDefault="00291E36" w:rsidP="002A46F4">
      <w:pPr>
        <w:pStyle w:val="Paragraphedeliste"/>
        <w:numPr>
          <w:ilvl w:val="0"/>
          <w:numId w:val="23"/>
        </w:numPr>
        <w:rPr>
          <w:lang w:val="en-US"/>
        </w:rPr>
      </w:pPr>
      <w:r w:rsidRPr="00D36178">
        <w:rPr>
          <w:lang w:val="en-US"/>
        </w:rPr>
        <w:t>Phase 2: Operation of Cloud Service</w:t>
      </w:r>
    </w:p>
    <w:p w14:paraId="00427484" w14:textId="5E25BDA1" w:rsidR="00291E36" w:rsidRPr="00D36178" w:rsidRDefault="00291E36" w:rsidP="002A46F4">
      <w:pPr>
        <w:pStyle w:val="Paragraphedeliste"/>
        <w:numPr>
          <w:ilvl w:val="0"/>
          <w:numId w:val="23"/>
        </w:numPr>
        <w:rPr>
          <w:lang w:val="en-US"/>
        </w:rPr>
      </w:pPr>
      <w:r w:rsidRPr="00D36178">
        <w:rPr>
          <w:lang w:val="en-US"/>
        </w:rPr>
        <w:t xml:space="preserve">Phase 3: Termination of </w:t>
      </w:r>
      <w:r w:rsidR="00981EF7">
        <w:rPr>
          <w:lang w:val="en-US"/>
        </w:rPr>
        <w:t>C</w:t>
      </w:r>
      <w:r w:rsidRPr="00D36178">
        <w:rPr>
          <w:lang w:val="en-US"/>
        </w:rPr>
        <w:t>loud service</w:t>
      </w:r>
    </w:p>
    <w:p w14:paraId="3E41D2B0" w14:textId="55E10BE0" w:rsidR="00933DE8" w:rsidRPr="00D36178" w:rsidRDefault="002D3046" w:rsidP="002A46F4">
      <w:pPr>
        <w:pStyle w:val="Titre2"/>
      </w:pPr>
      <w:bookmarkStart w:id="49" w:name="_Toc245472273"/>
      <w:r w:rsidRPr="00D36178">
        <w:t>Perspectives for Use Case Analysis</w:t>
      </w:r>
      <w:bookmarkEnd w:id="49"/>
    </w:p>
    <w:p w14:paraId="78F1C6DE" w14:textId="0A80A3D7" w:rsidR="00FF3418" w:rsidRPr="00D36178" w:rsidRDefault="00DF5B58" w:rsidP="002A46F4">
      <w:pPr>
        <w:pStyle w:val="Titre3"/>
      </w:pPr>
      <w:bookmarkStart w:id="50" w:name="h.yoncxp4axrqd" w:colFirst="0" w:colLast="0"/>
      <w:bookmarkStart w:id="51" w:name="_Toc245472274"/>
      <w:bookmarkEnd w:id="50"/>
      <w:r w:rsidRPr="00D36178">
        <w:t xml:space="preserve">The </w:t>
      </w:r>
      <w:r w:rsidR="00271B47" w:rsidRPr="00D36178">
        <w:t>Service Level Agreement</w:t>
      </w:r>
      <w:r w:rsidRPr="00D36178">
        <w:t xml:space="preserve"> Perspective</w:t>
      </w:r>
      <w:bookmarkEnd w:id="51"/>
    </w:p>
    <w:p w14:paraId="6E671E9E" w14:textId="77777777" w:rsidR="004A1E25" w:rsidRPr="00D36178" w:rsidRDefault="004A1E25" w:rsidP="002A46F4">
      <w:pPr>
        <w:rPr>
          <w:lang w:val="en-US"/>
        </w:rPr>
      </w:pPr>
      <w:bookmarkStart w:id="52" w:name="h.ctr2fuvlvazc" w:colFirst="0" w:colLast="0"/>
      <w:bookmarkStart w:id="53" w:name="_Toc233183898"/>
      <w:bookmarkEnd w:id="52"/>
      <w:r w:rsidRPr="00D36178">
        <w:rPr>
          <w:lang w:val="en-US"/>
        </w:rPr>
        <w:t>Public cloud services generally involve a formal Customer Agreement (sometimes called a “Master Agreement” or “Terms of Service”) between the cloud service customer and the cloud service provider. The customer agreement may be a fixed set of terms prepared by the provider alone, or it may be the result of negotiations between the customer and the provider, depending on the nature of the cloud service offered by the provider and the customer’s power to negotiate.</w:t>
      </w:r>
    </w:p>
    <w:p w14:paraId="050E89DD" w14:textId="77777777" w:rsidR="004A1E25" w:rsidRPr="00D36178" w:rsidRDefault="004A1E25" w:rsidP="002A46F4">
      <w:pPr>
        <w:rPr>
          <w:lang w:val="en-US"/>
        </w:rPr>
      </w:pPr>
    </w:p>
    <w:p w14:paraId="7060481E" w14:textId="3F1462D6" w:rsidR="00862557" w:rsidRPr="00D36178" w:rsidRDefault="00862557" w:rsidP="002A46F4">
      <w:pPr>
        <w:rPr>
          <w:lang w:val="en-US"/>
        </w:rPr>
      </w:pPr>
      <w:r w:rsidRPr="00D36178">
        <w:rPr>
          <w:lang w:val="en-US"/>
        </w:rPr>
        <w:t>Associated with the Customer Agreement are typically an “Acceptable Use Policy” (AUP) and a “Service Level Agreement” (SLA). Service Level Agreements are formal documents, a</w:t>
      </w:r>
      <w:r w:rsidR="00353977">
        <w:rPr>
          <w:lang w:val="en-US"/>
        </w:rPr>
        <w:t>ccepted</w:t>
      </w:r>
      <w:r w:rsidRPr="00D36178">
        <w:rPr>
          <w:lang w:val="en-US"/>
        </w:rPr>
        <w:t xml:space="preserve"> by both the customer and the provider, that define a set of service level objectives and related key performance indicators (KPI). These objectives concern aspects of the cloud service including availability, performance, security and compliance/privacy. The service level objectives define measurable thresholds of service attributes, which the cloud service provider </w:t>
      </w:r>
      <w:r w:rsidR="00353977">
        <w:rPr>
          <w:lang w:val="en-US"/>
        </w:rPr>
        <w:t>aims to meet</w:t>
      </w:r>
      <w:r w:rsidRPr="00D36178">
        <w:rPr>
          <w:lang w:val="en-US"/>
        </w:rPr>
        <w:t xml:space="preserve"> in respect of the cloud service to be delivered. However, the most common service level target offered by commercial cloud service providers today is that for availability, typically described in terms of the percentage uptime - 99.999%, for example.</w:t>
      </w:r>
    </w:p>
    <w:p w14:paraId="38BBA66D" w14:textId="77777777" w:rsidR="00862557" w:rsidRPr="00D36178" w:rsidRDefault="00862557" w:rsidP="002A46F4">
      <w:pPr>
        <w:rPr>
          <w:lang w:val="en-US"/>
        </w:rPr>
      </w:pPr>
    </w:p>
    <w:p w14:paraId="11EC836F" w14:textId="77777777" w:rsidR="00862557" w:rsidRPr="00D36178" w:rsidRDefault="00862557" w:rsidP="002A46F4">
      <w:pPr>
        <w:rPr>
          <w:lang w:val="en-US"/>
        </w:rPr>
      </w:pPr>
      <w:r w:rsidRPr="00D36178">
        <w:rPr>
          <w:lang w:val="en-US"/>
        </w:rPr>
        <w:t xml:space="preserve">SLAs are of importance during three distinct phases of the lifecycle of a cloud service. </w:t>
      </w:r>
    </w:p>
    <w:p w14:paraId="397AF904" w14:textId="77777777" w:rsidR="00862557" w:rsidRPr="00D36178" w:rsidRDefault="00862557" w:rsidP="002A46F4">
      <w:pPr>
        <w:numPr>
          <w:ilvl w:val="0"/>
          <w:numId w:val="12"/>
        </w:numPr>
        <w:rPr>
          <w:lang w:val="en-US"/>
        </w:rPr>
      </w:pPr>
      <w:r w:rsidRPr="00D36178">
        <w:rPr>
          <w:lang w:val="en-US"/>
        </w:rPr>
        <w:t>Exhibition of a Cloud Service offering and acquisition of Cloud Service</w:t>
      </w:r>
      <w:r w:rsidRPr="00D36178">
        <w:rPr>
          <w:lang w:val="en-US"/>
        </w:rPr>
        <w:br/>
        <w:t>In the first phase the cloud provider exhibits its offerings for potential customers and the customers may check whether a particular service offering meets their business and technical requirements and how a service offering compares with other offerings in the market.</w:t>
      </w:r>
    </w:p>
    <w:p w14:paraId="3DAFD111" w14:textId="77777777" w:rsidR="00862557" w:rsidRPr="00D36178" w:rsidRDefault="00862557" w:rsidP="002A46F4">
      <w:pPr>
        <w:numPr>
          <w:ilvl w:val="0"/>
          <w:numId w:val="12"/>
        </w:numPr>
        <w:rPr>
          <w:lang w:val="en-US"/>
        </w:rPr>
      </w:pPr>
      <w:r w:rsidRPr="00D36178">
        <w:rPr>
          <w:lang w:val="en-US"/>
        </w:rPr>
        <w:t>Operation of Cloud Service</w:t>
      </w:r>
      <w:r w:rsidRPr="00D36178">
        <w:rPr>
          <w:lang w:val="en-US"/>
        </w:rPr>
        <w:br/>
        <w:t>The second phase covers the use of the cloud service by the cloud customer, The emphasis is on determining whether the cloud service is meeting each of the defined service level objectives and on taking corrective actions for the operation of the cloud service if it fails to meet one or more service level objectives. This phase also includes monitoring of the state of KPIs defined in the SLA and the state of the SLA as a whole.</w:t>
      </w:r>
    </w:p>
    <w:p w14:paraId="1CF43F03" w14:textId="628D5682" w:rsidR="00862557" w:rsidRPr="00D36178" w:rsidRDefault="00862557" w:rsidP="002A46F4">
      <w:pPr>
        <w:numPr>
          <w:ilvl w:val="0"/>
          <w:numId w:val="12"/>
        </w:numPr>
        <w:rPr>
          <w:lang w:val="en-US"/>
        </w:rPr>
      </w:pPr>
      <w:proofErr w:type="gramStart"/>
      <w:r w:rsidRPr="00D36178">
        <w:rPr>
          <w:lang w:val="en-US"/>
        </w:rPr>
        <w:t>Termination of Cloud Service</w:t>
      </w:r>
      <w:r w:rsidRPr="00D36178">
        <w:rPr>
          <w:lang w:val="en-US"/>
        </w:rPr>
        <w:br/>
        <w:t>In the third phase</w:t>
      </w:r>
      <w:proofErr w:type="gramEnd"/>
      <w:r w:rsidRPr="00D36178">
        <w:rPr>
          <w:lang w:val="en-US"/>
        </w:rPr>
        <w:t xml:space="preserve"> during the termination of a cloud service both provider and customer </w:t>
      </w:r>
      <w:r w:rsidR="00353977">
        <w:rPr>
          <w:lang w:val="en-US"/>
        </w:rPr>
        <w:t xml:space="preserve">may </w:t>
      </w:r>
      <w:r w:rsidRPr="00D36178">
        <w:rPr>
          <w:lang w:val="en-US"/>
        </w:rPr>
        <w:t>evaluate whether the SLA has been fulfilled or is violated. Potentially, discrepancies in the perception of the state of the SLA are disputed. Return of customer data to the customer and the deletion of customer data from the provider’s systems completes this phase.</w:t>
      </w:r>
      <w:r w:rsidR="00353977">
        <w:rPr>
          <w:lang w:val="en-US"/>
        </w:rPr>
        <w:t xml:space="preserve"> This includes but is not limited to Reversibility.</w:t>
      </w:r>
    </w:p>
    <w:p w14:paraId="622D3C8A" w14:textId="77777777" w:rsidR="002D3046" w:rsidRPr="00D36178" w:rsidRDefault="002D3046" w:rsidP="002A46F4">
      <w:pPr>
        <w:rPr>
          <w:lang w:val="en-US"/>
        </w:rPr>
      </w:pPr>
    </w:p>
    <w:p w14:paraId="2FF8CF7E" w14:textId="589B7ADD" w:rsidR="002D3046" w:rsidRPr="00D36178" w:rsidRDefault="002D3046" w:rsidP="002A46F4">
      <w:pPr>
        <w:rPr>
          <w:rFonts w:ascii="Calibri" w:eastAsia="Arial" w:hAnsi="Calibri" w:cs="Arial"/>
          <w:color w:val="000000"/>
          <w:lang w:val="en-US"/>
        </w:rPr>
      </w:pPr>
      <w:r w:rsidRPr="00D36178">
        <w:rPr>
          <w:lang w:val="en-US"/>
        </w:rPr>
        <w:t xml:space="preserve">The key concern relating to SLAs in </w:t>
      </w:r>
      <w:r w:rsidR="00291E36" w:rsidRPr="00D36178">
        <w:rPr>
          <w:lang w:val="en-US"/>
        </w:rPr>
        <w:t>the acquisition</w:t>
      </w:r>
      <w:r w:rsidRPr="00D36178">
        <w:rPr>
          <w:lang w:val="en-US"/>
        </w:rPr>
        <w:t xml:space="preserve"> phase is that the customer must retrieve information about all the SLAs relating to the cloud service and that each service level target must be:</w:t>
      </w:r>
    </w:p>
    <w:p w14:paraId="773CCFBD" w14:textId="77777777" w:rsidR="002D3046" w:rsidRPr="00D36178" w:rsidRDefault="002D3046" w:rsidP="002A46F4">
      <w:pPr>
        <w:rPr>
          <w:lang w:val="en-US"/>
        </w:rPr>
      </w:pPr>
    </w:p>
    <w:p w14:paraId="72FA83FD" w14:textId="77777777" w:rsidR="002D3046" w:rsidRPr="00D36178" w:rsidRDefault="002D3046" w:rsidP="002A46F4">
      <w:pPr>
        <w:pStyle w:val="Paragraphedeliste"/>
        <w:numPr>
          <w:ilvl w:val="0"/>
          <w:numId w:val="22"/>
        </w:numPr>
        <w:rPr>
          <w:lang w:val="en-US"/>
        </w:rPr>
      </w:pPr>
      <w:r w:rsidRPr="00D36178">
        <w:rPr>
          <w:b/>
          <w:lang w:val="en-US"/>
        </w:rPr>
        <w:t>Well-defined.</w:t>
      </w:r>
      <w:r w:rsidRPr="00D36178">
        <w:rPr>
          <w:lang w:val="en-US"/>
        </w:rPr>
        <w:t xml:space="preserve"> The parameter definition is not ambiguous. Suppliers must not be able to interpret measures differently - this reduces comparability and degrades consumer trust.</w:t>
      </w:r>
    </w:p>
    <w:p w14:paraId="0FA66458" w14:textId="77777777" w:rsidR="002D3046" w:rsidRPr="00D36178" w:rsidRDefault="002D3046" w:rsidP="002A46F4">
      <w:pPr>
        <w:pStyle w:val="Paragraphedeliste"/>
        <w:numPr>
          <w:ilvl w:val="0"/>
          <w:numId w:val="22"/>
        </w:numPr>
        <w:rPr>
          <w:lang w:val="en-US"/>
        </w:rPr>
      </w:pPr>
      <w:r w:rsidRPr="00D36178">
        <w:rPr>
          <w:b/>
          <w:lang w:val="en-US"/>
        </w:rPr>
        <w:t xml:space="preserve">Determinate. </w:t>
      </w:r>
      <w:r w:rsidRPr="00D36178">
        <w:rPr>
          <w:lang w:val="en-US"/>
        </w:rPr>
        <w:t xml:space="preserve">Multiple measurements of identical systems in identical states must give the same result. For example, </w:t>
      </w:r>
      <w:proofErr w:type="gramStart"/>
      <w:r w:rsidRPr="00D36178">
        <w:rPr>
          <w:lang w:val="en-US"/>
        </w:rPr>
        <w:t>measures which result in random results</w:t>
      </w:r>
      <w:proofErr w:type="gramEnd"/>
      <w:r w:rsidRPr="00D36178">
        <w:rPr>
          <w:lang w:val="en-US"/>
        </w:rPr>
        <w:t xml:space="preserve"> are of no value.</w:t>
      </w:r>
    </w:p>
    <w:p w14:paraId="7D6438F1" w14:textId="77777777" w:rsidR="002D3046" w:rsidRPr="00D36178" w:rsidRDefault="002D3046" w:rsidP="002A46F4">
      <w:pPr>
        <w:pStyle w:val="Paragraphedeliste"/>
        <w:numPr>
          <w:ilvl w:val="0"/>
          <w:numId w:val="22"/>
        </w:numPr>
        <w:rPr>
          <w:lang w:val="en-US"/>
        </w:rPr>
      </w:pPr>
      <w:r w:rsidRPr="00D36178">
        <w:rPr>
          <w:b/>
          <w:lang w:val="en-US"/>
        </w:rPr>
        <w:t xml:space="preserve">Correlated to business value. </w:t>
      </w:r>
      <w:r w:rsidRPr="00D36178">
        <w:rPr>
          <w:lang w:val="en-US"/>
        </w:rPr>
        <w:t>Targets must be strongly correlated with perceived value to consumers. For example, clock speed for CPUs is not a useful measure unless it is strongly correlated to real-world performance on typical consumer tasks.</w:t>
      </w:r>
    </w:p>
    <w:p w14:paraId="08E95F81" w14:textId="77777777" w:rsidR="002D3046" w:rsidRPr="00D36178" w:rsidRDefault="002D3046" w:rsidP="002A46F4">
      <w:pPr>
        <w:pStyle w:val="Paragraphedeliste"/>
        <w:numPr>
          <w:ilvl w:val="0"/>
          <w:numId w:val="22"/>
        </w:numPr>
        <w:rPr>
          <w:lang w:val="en-US"/>
        </w:rPr>
      </w:pPr>
      <w:r w:rsidRPr="00D36178">
        <w:rPr>
          <w:b/>
          <w:lang w:val="en-US"/>
        </w:rPr>
        <w:t xml:space="preserve">Comparable. </w:t>
      </w:r>
      <w:r w:rsidRPr="00D36178">
        <w:rPr>
          <w:lang w:val="en-US"/>
        </w:rPr>
        <w:t xml:space="preserve">Target parameters must reflect the same quantity across different measurement targets. For example, if the scope of measurement is not well defined, one cloud provider might report the availability of the coffee machine in its data </w:t>
      </w:r>
      <w:proofErr w:type="spellStart"/>
      <w:r w:rsidRPr="00D36178">
        <w:rPr>
          <w:lang w:val="en-US"/>
        </w:rPr>
        <w:t>centre</w:t>
      </w:r>
      <w:proofErr w:type="spellEnd"/>
      <w:r w:rsidRPr="00D36178">
        <w:rPr>
          <w:lang w:val="en-US"/>
        </w:rPr>
        <w:t>, while another might report the availability of its IaaS webservers. In this case, the measurements are not comparable.</w:t>
      </w:r>
    </w:p>
    <w:p w14:paraId="43B25B1E" w14:textId="77777777" w:rsidR="00DF5B58" w:rsidRPr="00D36178" w:rsidRDefault="00DF5B58" w:rsidP="002A46F4">
      <w:pPr>
        <w:rPr>
          <w:lang w:val="en-US"/>
        </w:rPr>
      </w:pPr>
    </w:p>
    <w:p w14:paraId="166469F0" w14:textId="268859E3" w:rsidR="002D3046" w:rsidRPr="00D36178" w:rsidRDefault="00DF5B58" w:rsidP="002A46F4">
      <w:pPr>
        <w:rPr>
          <w:lang w:val="en-US"/>
        </w:rPr>
      </w:pPr>
      <w:r w:rsidRPr="00D36178">
        <w:rPr>
          <w:lang w:val="en-US"/>
        </w:rPr>
        <w:t>It is important that each service level target uses such consistent terminology and also has commonly understood metrics, so that the cloud service customer can understand what is being claimed for the cloud service and relate the claims to their own requirements. (</w:t>
      </w:r>
      <w:proofErr w:type="gramStart"/>
      <w:r w:rsidRPr="00D36178">
        <w:rPr>
          <w:lang w:val="en-US"/>
        </w:rPr>
        <w:t>see</w:t>
      </w:r>
      <w:proofErr w:type="gramEnd"/>
      <w:r w:rsidRPr="00D36178">
        <w:rPr>
          <w:lang w:val="en-US"/>
        </w:rPr>
        <w:t xml:space="preserve"> 1.0)</w:t>
      </w:r>
    </w:p>
    <w:p w14:paraId="204F9EEA" w14:textId="2B7F1C81" w:rsidR="00291E36" w:rsidRPr="00D36178" w:rsidRDefault="00291E36" w:rsidP="002A46F4">
      <w:pPr>
        <w:pStyle w:val="Titre3"/>
      </w:pPr>
      <w:bookmarkStart w:id="54" w:name="h.lyju6s4fb5mz" w:colFirst="0" w:colLast="0"/>
      <w:bookmarkStart w:id="55" w:name="_Toc233183899"/>
      <w:bookmarkStart w:id="56" w:name="_Toc245472275"/>
      <w:bookmarkEnd w:id="53"/>
      <w:bookmarkEnd w:id="54"/>
      <w:r w:rsidRPr="00D36178">
        <w:t>The Interoperability Perspective</w:t>
      </w:r>
      <w:bookmarkEnd w:id="56"/>
    </w:p>
    <w:p w14:paraId="15948DA2" w14:textId="58BFEC55" w:rsidR="002A5C1D" w:rsidRPr="00AF3FAC" w:rsidRDefault="002A5C1D" w:rsidP="002A46F4">
      <w:pPr>
        <w:widowControl w:val="0"/>
        <w:overflowPunct/>
        <w:textAlignment w:val="auto"/>
        <w:rPr>
          <w:szCs w:val="22"/>
          <w:lang w:val="en-US" w:eastAsia="fr-FR"/>
        </w:rPr>
      </w:pPr>
      <w:r w:rsidRPr="00AF3FAC">
        <w:rPr>
          <w:szCs w:val="22"/>
          <w:lang w:val="en-US" w:eastAsia="fr-FR"/>
        </w:rPr>
        <w:t>Significant stakeholders in cloud computing have identified lack of interoperability as being a substantial barrier to cloud adoption. These include the Open Data Center Alliance</w:t>
      </w:r>
      <w:r>
        <w:rPr>
          <w:szCs w:val="22"/>
          <w:lang w:val="en-US" w:eastAsia="fr-FR"/>
        </w:rPr>
        <w:t xml:space="preserve"> </w:t>
      </w:r>
      <w:r w:rsidRPr="002A5C1D">
        <w:rPr>
          <w:bCs/>
          <w:szCs w:val="22"/>
          <w:lang w:val="en-US" w:eastAsia="fr-FR"/>
        </w:rPr>
        <w:t>[ODCA]</w:t>
      </w:r>
      <w:r w:rsidRPr="00AF3FAC">
        <w:rPr>
          <w:szCs w:val="22"/>
          <w:lang w:val="en-US" w:eastAsia="fr-FR"/>
        </w:rPr>
        <w:t xml:space="preserve"> and the European Commissioner for the Digital Agenda, </w:t>
      </w:r>
      <w:proofErr w:type="spellStart"/>
      <w:r w:rsidRPr="00AF3FAC">
        <w:rPr>
          <w:szCs w:val="22"/>
          <w:lang w:val="en-US" w:eastAsia="fr-FR"/>
        </w:rPr>
        <w:t>Neelie</w:t>
      </w:r>
      <w:proofErr w:type="spellEnd"/>
      <w:r w:rsidRPr="00AF3FAC">
        <w:rPr>
          <w:szCs w:val="22"/>
          <w:lang w:val="en-US" w:eastAsia="fr-FR"/>
        </w:rPr>
        <w:t xml:space="preserve"> </w:t>
      </w:r>
      <w:proofErr w:type="spellStart"/>
      <w:r w:rsidRPr="00AF3FAC">
        <w:rPr>
          <w:szCs w:val="22"/>
          <w:lang w:val="en-US" w:eastAsia="fr-FR"/>
        </w:rPr>
        <w:t>Kroes</w:t>
      </w:r>
      <w:proofErr w:type="spellEnd"/>
      <w:r>
        <w:rPr>
          <w:szCs w:val="22"/>
          <w:lang w:val="en-US" w:eastAsia="fr-FR"/>
        </w:rPr>
        <w:t xml:space="preserve"> </w:t>
      </w:r>
      <w:r w:rsidRPr="002A5C1D">
        <w:rPr>
          <w:bCs/>
          <w:szCs w:val="22"/>
          <w:lang w:val="en-US" w:eastAsia="fr-FR"/>
        </w:rPr>
        <w:t>[DA]</w:t>
      </w:r>
      <w:r w:rsidRPr="00AF3FAC">
        <w:rPr>
          <w:szCs w:val="22"/>
          <w:lang w:val="en-US" w:eastAsia="fr-FR"/>
        </w:rPr>
        <w:t>.</w:t>
      </w:r>
    </w:p>
    <w:p w14:paraId="7F0A4E99"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 </w:t>
      </w:r>
    </w:p>
    <w:p w14:paraId="4976401D" w14:textId="6486EC55" w:rsidR="002A5C1D" w:rsidRPr="00AF3FAC" w:rsidRDefault="002A5C1D" w:rsidP="002A46F4">
      <w:pPr>
        <w:widowControl w:val="0"/>
        <w:overflowPunct/>
        <w:textAlignment w:val="auto"/>
        <w:rPr>
          <w:szCs w:val="22"/>
          <w:lang w:val="en-US" w:eastAsia="fr-FR"/>
        </w:rPr>
      </w:pPr>
      <w:r w:rsidRPr="00AF3FAC">
        <w:rPr>
          <w:szCs w:val="22"/>
          <w:lang w:val="en-US" w:eastAsia="fr-FR"/>
        </w:rPr>
        <w:t xml:space="preserve">Interoperability through the appropriate standardization of APIs, data models, data formats and vocabularies will help automate business processes surrounding </w:t>
      </w:r>
      <w:proofErr w:type="gramStart"/>
      <w:r w:rsidRPr="00AF3FAC">
        <w:rPr>
          <w:szCs w:val="22"/>
          <w:lang w:val="en-US" w:eastAsia="fr-FR"/>
        </w:rPr>
        <w:t>cloud computing</w:t>
      </w:r>
      <w:proofErr w:type="gramEnd"/>
      <w:r w:rsidRPr="00AF3FAC">
        <w:rPr>
          <w:szCs w:val="22"/>
          <w:lang w:val="en-US" w:eastAsia="fr-FR"/>
        </w:rPr>
        <w:t xml:space="preserve"> procurement, enable straightforward technical integration between the client and provider, and allow for flexible and dynamic application deployments across multiple clouds.</w:t>
      </w:r>
      <w:r>
        <w:rPr>
          <w:szCs w:val="22"/>
          <w:lang w:val="en-US" w:eastAsia="fr-FR"/>
        </w:rPr>
        <w:t xml:space="preserve"> Initiatives including </w:t>
      </w:r>
      <w:r w:rsidR="004E2B5A">
        <w:rPr>
          <w:szCs w:val="22"/>
          <w:lang w:val="en-US" w:eastAsia="fr-FR"/>
        </w:rPr>
        <w:t xml:space="preserve">Cloud </w:t>
      </w:r>
      <w:proofErr w:type="spellStart"/>
      <w:r w:rsidR="004E2B5A">
        <w:rPr>
          <w:szCs w:val="22"/>
          <w:lang w:val="en-US" w:eastAsia="fr-FR"/>
        </w:rPr>
        <w:t>Plugfest</w:t>
      </w:r>
      <w:proofErr w:type="spellEnd"/>
      <w:r w:rsidR="004E2B5A">
        <w:rPr>
          <w:szCs w:val="22"/>
          <w:lang w:val="en-US" w:eastAsia="fr-FR"/>
        </w:rPr>
        <w:t xml:space="preserve"> [PLUG-F]</w:t>
      </w:r>
      <w:r>
        <w:rPr>
          <w:szCs w:val="22"/>
          <w:lang w:val="en-US" w:eastAsia="fr-FR"/>
        </w:rPr>
        <w:t xml:space="preserve"> and IEEE </w:t>
      </w:r>
      <w:proofErr w:type="spellStart"/>
      <w:r>
        <w:rPr>
          <w:szCs w:val="22"/>
          <w:lang w:val="en-US" w:eastAsia="fr-FR"/>
        </w:rPr>
        <w:t>Intercloud</w:t>
      </w:r>
      <w:proofErr w:type="spellEnd"/>
      <w:r>
        <w:rPr>
          <w:szCs w:val="22"/>
          <w:lang w:val="en-US" w:eastAsia="fr-FR"/>
        </w:rPr>
        <w:t xml:space="preserve"> </w:t>
      </w:r>
      <w:r w:rsidR="004E2B5A" w:rsidRPr="004E2B5A">
        <w:rPr>
          <w:szCs w:val="22"/>
          <w:lang w:val="en-US" w:eastAsia="fr-FR"/>
        </w:rPr>
        <w:t>[</w:t>
      </w:r>
      <w:r w:rsidR="004E2B5A">
        <w:rPr>
          <w:szCs w:val="22"/>
          <w:lang w:val="en-US" w:eastAsia="fr-FR"/>
        </w:rPr>
        <w:t>IEEE-IC</w:t>
      </w:r>
      <w:r w:rsidR="004E2B5A" w:rsidRPr="004E2B5A">
        <w:rPr>
          <w:szCs w:val="22"/>
          <w:lang w:val="en-US" w:eastAsia="fr-FR"/>
        </w:rPr>
        <w:t xml:space="preserve">] </w:t>
      </w:r>
      <w:r>
        <w:rPr>
          <w:szCs w:val="22"/>
          <w:lang w:val="en-US" w:eastAsia="fr-FR"/>
        </w:rPr>
        <w:t>are working to verify and progress these capabilities.</w:t>
      </w:r>
    </w:p>
    <w:p w14:paraId="58866E2D"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 </w:t>
      </w:r>
    </w:p>
    <w:p w14:paraId="383DA5CA"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Given that cloud computing is rapidly evolving, it is important that any solutions adopted are able to accommodate new cloud functionality and concepts as they become relevant. Standards must be extensible and flexible. Practical examples of this can already be seen in the infrastructure extension to OGF’s OCCI, the discoverable capabilities in SNIA’s CDMI, and the support for custom properties in DMTF’s CIMI.</w:t>
      </w:r>
    </w:p>
    <w:p w14:paraId="300E105F"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 </w:t>
      </w:r>
    </w:p>
    <w:p w14:paraId="2696EC1F"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However, arbitrary flexibility is of little assistance if cloud providers each adopt unique sets of terms and definitions.</w:t>
      </w:r>
      <w:r>
        <w:rPr>
          <w:szCs w:val="22"/>
          <w:lang w:val="en-US" w:eastAsia="fr-FR"/>
        </w:rPr>
        <w:t xml:space="preserve"> Organizations such as ISO, IEC and ITU-T are jointly defining </w:t>
      </w:r>
      <w:proofErr w:type="gramStart"/>
      <w:r>
        <w:rPr>
          <w:szCs w:val="22"/>
          <w:lang w:val="en-US" w:eastAsia="fr-FR"/>
        </w:rPr>
        <w:t>high level</w:t>
      </w:r>
      <w:proofErr w:type="gramEnd"/>
      <w:r>
        <w:rPr>
          <w:szCs w:val="22"/>
          <w:lang w:val="en-US" w:eastAsia="fr-FR"/>
        </w:rPr>
        <w:t xml:space="preserve"> vocabularies, but detailed, technical, machine readable definitions are also required.</w:t>
      </w:r>
      <w:r w:rsidRPr="00AF3FAC">
        <w:rPr>
          <w:szCs w:val="22"/>
          <w:lang w:val="en-US" w:eastAsia="fr-FR"/>
        </w:rPr>
        <w:t xml:space="preserve"> One possible way forward is for cloud stakeholders in a shared domain to agree on a common vocabulary and set of definitions amongst themselves. This would allow clusters of cloud providers and consumers in domains such as healthcare, federal government, high-performance computing, or small and medium sized business to all maintain their own independent vocabularies. Each community would only need to define and maintain terms of relevance to them.</w:t>
      </w:r>
    </w:p>
    <w:p w14:paraId="06ED326A"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 </w:t>
      </w:r>
    </w:p>
    <w:p w14:paraId="54B3B51E"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A truly interoperable cloud will encourage potential cloud customers to on-board, safe in the knowledge that they can change providers, or use multiple providers, without significant technical challenges or effort. This will expand the size of markets in which cloud providers operate. Additionally, if standards are suitably defined, the unique selling propositions of cloud providers can all be exposed.</w:t>
      </w:r>
      <w:r>
        <w:rPr>
          <w:szCs w:val="22"/>
          <w:lang w:val="en-US" w:eastAsia="fr-FR"/>
        </w:rPr>
        <w:t xml:space="preserve"> Ultimately, although still in the research domain at the moment, a</w:t>
      </w:r>
      <w:r w:rsidRPr="00AF3FAC">
        <w:rPr>
          <w:szCs w:val="22"/>
          <w:lang w:val="en-US" w:eastAsia="fr-FR"/>
        </w:rPr>
        <w:t xml:space="preserve">t least </w:t>
      </w:r>
      <w:proofErr w:type="gramStart"/>
      <w:r w:rsidRPr="00AF3FAC">
        <w:rPr>
          <w:szCs w:val="22"/>
          <w:lang w:val="en-US" w:eastAsia="fr-FR"/>
        </w:rPr>
        <w:t>partially-automated</w:t>
      </w:r>
      <w:proofErr w:type="gramEnd"/>
      <w:r w:rsidRPr="00AF3FAC">
        <w:rPr>
          <w:szCs w:val="22"/>
          <w:lang w:val="en-US" w:eastAsia="fr-FR"/>
        </w:rPr>
        <w:t xml:space="preserve"> negotiation of personalized SLAs </w:t>
      </w:r>
      <w:r>
        <w:rPr>
          <w:szCs w:val="22"/>
          <w:lang w:val="en-US" w:eastAsia="fr-FR"/>
        </w:rPr>
        <w:t xml:space="preserve">would </w:t>
      </w:r>
      <w:r w:rsidRPr="00AF3FAC">
        <w:rPr>
          <w:szCs w:val="22"/>
          <w:lang w:val="en-US" w:eastAsia="fr-FR"/>
        </w:rPr>
        <w:t>become a possibility. Opportunities for internal efficiencies c</w:t>
      </w:r>
      <w:r>
        <w:rPr>
          <w:szCs w:val="22"/>
          <w:lang w:val="en-US" w:eastAsia="fr-FR"/>
        </w:rPr>
        <w:t>ould</w:t>
      </w:r>
      <w:r w:rsidRPr="00AF3FAC">
        <w:rPr>
          <w:szCs w:val="22"/>
          <w:lang w:val="en-US" w:eastAsia="fr-FR"/>
        </w:rPr>
        <w:t xml:space="preserve"> be pursued in confidence.</w:t>
      </w:r>
    </w:p>
    <w:p w14:paraId="0D382AF9" w14:textId="77777777" w:rsidR="002A5C1D" w:rsidRPr="00AF3FAC" w:rsidRDefault="002A5C1D" w:rsidP="002A46F4">
      <w:pPr>
        <w:widowControl w:val="0"/>
        <w:overflowPunct/>
        <w:textAlignment w:val="auto"/>
        <w:rPr>
          <w:szCs w:val="22"/>
          <w:lang w:val="en-US" w:eastAsia="fr-FR"/>
        </w:rPr>
      </w:pPr>
      <w:r w:rsidRPr="00AF3FAC">
        <w:rPr>
          <w:szCs w:val="22"/>
          <w:lang w:val="en-US" w:eastAsia="fr-FR"/>
        </w:rPr>
        <w:t> </w:t>
      </w:r>
    </w:p>
    <w:p w14:paraId="3ED55B96" w14:textId="77777777" w:rsidR="002A5C1D" w:rsidRPr="00AB376E" w:rsidRDefault="002A5C1D" w:rsidP="002A46F4">
      <w:pPr>
        <w:widowControl w:val="0"/>
        <w:overflowPunct/>
        <w:textAlignment w:val="auto"/>
        <w:rPr>
          <w:szCs w:val="22"/>
          <w:lang w:val="en-US" w:eastAsia="fr-FR"/>
        </w:rPr>
      </w:pPr>
      <w:r w:rsidRPr="00AF3FAC">
        <w:rPr>
          <w:szCs w:val="22"/>
          <w:lang w:val="en-US" w:eastAsia="fr-FR"/>
        </w:rPr>
        <w:t>Interoperability is a significant challenge in cloud computing, but if addressed appropriately will offer new business opportunities for cloud customers and providers alike.</w:t>
      </w:r>
    </w:p>
    <w:p w14:paraId="6486389F" w14:textId="54B9732F" w:rsidR="004B4353" w:rsidRPr="00D36178" w:rsidRDefault="004B4353" w:rsidP="002A46F4">
      <w:pPr>
        <w:pStyle w:val="Titre3"/>
      </w:pPr>
      <w:bookmarkStart w:id="57" w:name="_Toc245472276"/>
      <w:r w:rsidRPr="00D36178">
        <w:t>The Security Perspective</w:t>
      </w:r>
      <w:bookmarkEnd w:id="57"/>
    </w:p>
    <w:p w14:paraId="0C3709CD" w14:textId="77777777" w:rsidR="004B4353" w:rsidRPr="00D36178" w:rsidRDefault="004B4353" w:rsidP="002A46F4">
      <w:pPr>
        <w:rPr>
          <w:lang w:val="en-US"/>
        </w:rPr>
      </w:pPr>
      <w:r w:rsidRPr="00D36178">
        <w:rPr>
          <w:lang w:val="en-US"/>
        </w:rPr>
        <w:t>One of the main challenges, when it comes to cloud computing, consists in building trust and confidence in Cloud Computing services. The variety of existing standards, with a varying degrees of maturity, as well as the lack of clarity around the suitability of currently available certification schemes, are not really helpful in these trust building efforts. Concerns are being voiced about compliance issues as well as the effectiveness and efficiency of traditional security governance and protection mechanisms applied to the cloud computing.</w:t>
      </w:r>
    </w:p>
    <w:p w14:paraId="367FAF60" w14:textId="77777777" w:rsidR="004B4353" w:rsidRPr="00D36178" w:rsidRDefault="004B4353" w:rsidP="002A46F4">
      <w:pPr>
        <w:rPr>
          <w:lang w:val="en-US"/>
        </w:rPr>
      </w:pPr>
    </w:p>
    <w:p w14:paraId="5B77CEAA" w14:textId="79CA2505" w:rsidR="004B4353" w:rsidRPr="00D36178" w:rsidRDefault="004B4353" w:rsidP="002A46F4">
      <w:pPr>
        <w:rPr>
          <w:lang w:val="en-US"/>
        </w:rPr>
      </w:pPr>
      <w:r w:rsidRPr="00D36178">
        <w:rPr>
          <w:lang w:val="en-US"/>
        </w:rPr>
        <w:t xml:space="preserve">In this document, we provide an analysis of on-going </w:t>
      </w:r>
      <w:r w:rsidR="005D179B" w:rsidRPr="00D36178">
        <w:rPr>
          <w:lang w:val="en-US"/>
        </w:rPr>
        <w:t xml:space="preserve">standardization </w:t>
      </w:r>
      <w:r w:rsidRPr="00D36178">
        <w:rPr>
          <w:lang w:val="en-US"/>
        </w:rPr>
        <w:t>initiatives in cloud security with specific focus on security, data protection and privacy and cyber forensics.</w:t>
      </w:r>
    </w:p>
    <w:p w14:paraId="1E4032F7" w14:textId="77777777" w:rsidR="004B4353" w:rsidRPr="00D36178" w:rsidRDefault="004B4353" w:rsidP="002A46F4">
      <w:pPr>
        <w:pStyle w:val="Titre4"/>
      </w:pPr>
      <w:bookmarkStart w:id="58" w:name="_Toc233187780"/>
      <w:bookmarkStart w:id="59" w:name="_Toc233199160"/>
      <w:r w:rsidRPr="00D36178">
        <w:t>Context setting: Security and Clouds</w:t>
      </w:r>
      <w:bookmarkEnd w:id="58"/>
      <w:bookmarkEnd w:id="59"/>
    </w:p>
    <w:p w14:paraId="1FEFF417" w14:textId="77777777" w:rsidR="004B4353" w:rsidRPr="00D36178" w:rsidRDefault="004B4353" w:rsidP="002A46F4">
      <w:pPr>
        <w:rPr>
          <w:lang w:val="en-US"/>
        </w:rPr>
      </w:pPr>
      <w:r w:rsidRPr="00D36178">
        <w:rPr>
          <w:lang w:val="en-US"/>
        </w:rPr>
        <w:t>In this section we present the main challenges, risks, objectives concerning security in cloud as well as requirements from a legal, regulatory and standards compliance standpoint. We detail also main gaps and concerns when addressing cloud security.</w:t>
      </w:r>
    </w:p>
    <w:p w14:paraId="5373DF56" w14:textId="77777777" w:rsidR="004B4353" w:rsidRPr="00D36178" w:rsidRDefault="004B4353" w:rsidP="002A46F4">
      <w:pPr>
        <w:pStyle w:val="Titre4"/>
      </w:pPr>
      <w:bookmarkStart w:id="60" w:name="_Toc233187781"/>
      <w:r w:rsidRPr="00D36178">
        <w:rPr>
          <w:rFonts w:eastAsia="Arial"/>
        </w:rPr>
        <w:t>Challenges, risks</w:t>
      </w:r>
      <w:bookmarkEnd w:id="60"/>
      <w:r w:rsidRPr="00D36178">
        <w:rPr>
          <w:rFonts w:eastAsia="Arial"/>
        </w:rPr>
        <w:t xml:space="preserve"> and potential benefits</w:t>
      </w:r>
    </w:p>
    <w:p w14:paraId="1F4BBCF0" w14:textId="677D18C4" w:rsidR="004B4353" w:rsidRPr="00D36178" w:rsidRDefault="004B4353" w:rsidP="002A46F4">
      <w:pPr>
        <w:rPr>
          <w:lang w:val="en-US"/>
        </w:rPr>
      </w:pPr>
      <w:r w:rsidRPr="00D36178">
        <w:rPr>
          <w:lang w:val="en-US"/>
        </w:rPr>
        <w:t xml:space="preserve">The Cloud Computing service delivery model is subject to a number of security challenges and risks which have been highlighted in a number of studies, see for instance the report produced by the European Network and Information Security Agency (Ref: Cloud Risk Assessment </w:t>
      </w:r>
      <w:r w:rsidRPr="005D179B">
        <w:rPr>
          <w:szCs w:val="22"/>
          <w:lang w:val="en-US"/>
        </w:rPr>
        <w:t>[DC1]),</w:t>
      </w:r>
      <w:r w:rsidRPr="00D36178">
        <w:rPr>
          <w:lang w:val="en-US"/>
        </w:rPr>
        <w:t xml:space="preserve"> by independent industry </w:t>
      </w:r>
      <w:r w:rsidR="00F726A8" w:rsidRPr="00D36178">
        <w:rPr>
          <w:lang w:val="en-US"/>
        </w:rPr>
        <w:t>organizations</w:t>
      </w:r>
      <w:r w:rsidRPr="00D36178">
        <w:rPr>
          <w:lang w:val="en-US"/>
        </w:rPr>
        <w:t xml:space="preserve"> such as Cloud Security Alliance (Ref: Cloud Top Threats </w:t>
      </w:r>
      <w:r w:rsidRPr="005D179B">
        <w:rPr>
          <w:szCs w:val="22"/>
          <w:lang w:val="en-US"/>
        </w:rPr>
        <w:t>[DC2])</w:t>
      </w:r>
      <w:r w:rsidRPr="00D36178">
        <w:rPr>
          <w:lang w:val="en-US"/>
        </w:rPr>
        <w:t xml:space="preserve"> and the Cloud Standards Customer Council (Ref: Security for Cloud Computing </w:t>
      </w:r>
      <w:r w:rsidRPr="005D179B">
        <w:rPr>
          <w:szCs w:val="22"/>
          <w:lang w:val="en-US"/>
        </w:rPr>
        <w:t>[DC3]).</w:t>
      </w:r>
    </w:p>
    <w:p w14:paraId="379BFCBC" w14:textId="77777777" w:rsidR="004B4353" w:rsidRPr="00D36178" w:rsidRDefault="004B4353" w:rsidP="002A46F4">
      <w:pPr>
        <w:rPr>
          <w:lang w:val="en-US"/>
        </w:rPr>
      </w:pPr>
    </w:p>
    <w:p w14:paraId="763B7EF4" w14:textId="77777777" w:rsidR="004B4353" w:rsidRPr="00D36178" w:rsidRDefault="004B4353" w:rsidP="002A46F4">
      <w:pPr>
        <w:rPr>
          <w:lang w:val="en-US"/>
        </w:rPr>
      </w:pPr>
      <w:r w:rsidRPr="00D36178">
        <w:rPr>
          <w:lang w:val="en-US"/>
        </w:rPr>
        <w:t>The underlying cause of many of the risks and challenges associated with cloud computing is that the cloud service customer passes over responsibility for data and for applications to the cloud service provider and the provider has an environment in which resources are shared (the multi-tenant model).</w:t>
      </w:r>
    </w:p>
    <w:p w14:paraId="63823B7E" w14:textId="77777777" w:rsidR="004B4353" w:rsidRPr="00D36178" w:rsidRDefault="004B4353" w:rsidP="002A46F4">
      <w:pPr>
        <w:rPr>
          <w:lang w:val="en-US"/>
        </w:rPr>
      </w:pPr>
    </w:p>
    <w:p w14:paraId="16313D7F" w14:textId="77777777" w:rsidR="004B4353" w:rsidRPr="00D36178" w:rsidRDefault="004B4353" w:rsidP="002A46F4">
      <w:pPr>
        <w:rPr>
          <w:lang w:val="en-US"/>
        </w:rPr>
      </w:pPr>
      <w:r w:rsidRPr="00D36178">
        <w:rPr>
          <w:lang w:val="en-US"/>
        </w:rPr>
        <w:t>Typical risks and challenges concern:</w:t>
      </w:r>
    </w:p>
    <w:p w14:paraId="7A10FA1D" w14:textId="77777777" w:rsidR="004B4353" w:rsidRPr="00D36178" w:rsidRDefault="004B4353" w:rsidP="002A46F4">
      <w:pPr>
        <w:numPr>
          <w:ilvl w:val="0"/>
          <w:numId w:val="11"/>
        </w:numPr>
        <w:rPr>
          <w:lang w:val="en-US"/>
        </w:rPr>
      </w:pPr>
      <w:r w:rsidRPr="00D36178">
        <w:rPr>
          <w:lang w:val="en-US"/>
        </w:rPr>
        <w:t>Availability of services and/or data</w:t>
      </w:r>
    </w:p>
    <w:p w14:paraId="78582796" w14:textId="77777777" w:rsidR="004B4353" w:rsidRPr="00D36178" w:rsidRDefault="004B4353" w:rsidP="002A46F4">
      <w:pPr>
        <w:numPr>
          <w:ilvl w:val="0"/>
          <w:numId w:val="11"/>
        </w:numPr>
        <w:rPr>
          <w:lang w:val="en-US"/>
        </w:rPr>
      </w:pPr>
      <w:r w:rsidRPr="00D36178">
        <w:rPr>
          <w:lang w:val="en-US"/>
        </w:rPr>
        <w:t>Lack of data classification mechanisms</w:t>
      </w:r>
    </w:p>
    <w:p w14:paraId="68F3ABD6" w14:textId="77777777" w:rsidR="004B4353" w:rsidRPr="00D36178" w:rsidRDefault="004B4353" w:rsidP="002A46F4">
      <w:pPr>
        <w:numPr>
          <w:ilvl w:val="0"/>
          <w:numId w:val="11"/>
        </w:numPr>
        <w:rPr>
          <w:lang w:val="en-US"/>
        </w:rPr>
      </w:pPr>
      <w:r w:rsidRPr="00D36178">
        <w:rPr>
          <w:lang w:val="en-US"/>
        </w:rPr>
        <w:t>Integrity of services and/or data</w:t>
      </w:r>
    </w:p>
    <w:p w14:paraId="671424CE" w14:textId="77777777" w:rsidR="004B4353" w:rsidRPr="00D36178" w:rsidRDefault="004B4353" w:rsidP="002A46F4">
      <w:pPr>
        <w:numPr>
          <w:ilvl w:val="0"/>
          <w:numId w:val="11"/>
        </w:numPr>
        <w:rPr>
          <w:lang w:val="en-US"/>
        </w:rPr>
      </w:pPr>
      <w:r w:rsidRPr="00D36178">
        <w:rPr>
          <w:lang w:val="en-US"/>
        </w:rPr>
        <w:t>Confidentiality concerns</w:t>
      </w:r>
    </w:p>
    <w:p w14:paraId="0AD4DA8A" w14:textId="77777777" w:rsidR="004B4353" w:rsidRPr="00D36178" w:rsidRDefault="004B4353" w:rsidP="002A46F4">
      <w:pPr>
        <w:numPr>
          <w:ilvl w:val="0"/>
          <w:numId w:val="11"/>
        </w:numPr>
        <w:rPr>
          <w:lang w:val="en-US"/>
        </w:rPr>
      </w:pPr>
      <w:r w:rsidRPr="00D36178">
        <w:rPr>
          <w:lang w:val="en-US"/>
        </w:rPr>
        <w:t>Regulatory Compliance</w:t>
      </w:r>
    </w:p>
    <w:p w14:paraId="22D0A299" w14:textId="77777777" w:rsidR="004B4353" w:rsidRPr="00D36178" w:rsidRDefault="004B4353" w:rsidP="002A46F4">
      <w:pPr>
        <w:numPr>
          <w:ilvl w:val="0"/>
          <w:numId w:val="11"/>
        </w:numPr>
        <w:rPr>
          <w:lang w:val="en-US"/>
        </w:rPr>
      </w:pPr>
      <w:proofErr w:type="spellStart"/>
      <w:r w:rsidRPr="00D36178">
        <w:rPr>
          <w:lang w:val="en-US"/>
        </w:rPr>
        <w:t>Repudiability</w:t>
      </w:r>
      <w:proofErr w:type="spellEnd"/>
      <w:r w:rsidRPr="00D36178">
        <w:rPr>
          <w:lang w:val="en-US"/>
        </w:rPr>
        <w:t xml:space="preserve"> and lack of forensic capability</w:t>
      </w:r>
    </w:p>
    <w:p w14:paraId="38FA7F7B" w14:textId="77777777" w:rsidR="004B4353" w:rsidRPr="00D36178" w:rsidRDefault="004B4353" w:rsidP="002A46F4">
      <w:pPr>
        <w:numPr>
          <w:ilvl w:val="0"/>
          <w:numId w:val="11"/>
        </w:numPr>
        <w:rPr>
          <w:lang w:val="en-US"/>
        </w:rPr>
      </w:pPr>
      <w:r w:rsidRPr="00D36178">
        <w:rPr>
          <w:lang w:val="en-US"/>
        </w:rPr>
        <w:t>Loss of control of services and/or data</w:t>
      </w:r>
    </w:p>
    <w:p w14:paraId="7CF9587D" w14:textId="77777777" w:rsidR="004B4353" w:rsidRPr="00D36178" w:rsidRDefault="004B4353" w:rsidP="002A46F4">
      <w:pPr>
        <w:numPr>
          <w:ilvl w:val="0"/>
          <w:numId w:val="11"/>
        </w:numPr>
        <w:rPr>
          <w:lang w:val="en-US"/>
        </w:rPr>
      </w:pPr>
      <w:r w:rsidRPr="00D36178">
        <w:rPr>
          <w:lang w:val="en-US"/>
        </w:rPr>
        <w:t>Responsibility ambiguity</w:t>
      </w:r>
    </w:p>
    <w:p w14:paraId="04C4A634" w14:textId="77777777" w:rsidR="004B4353" w:rsidRPr="00D36178" w:rsidRDefault="004B4353" w:rsidP="002A46F4">
      <w:pPr>
        <w:numPr>
          <w:ilvl w:val="0"/>
          <w:numId w:val="11"/>
        </w:numPr>
        <w:rPr>
          <w:lang w:val="en-US"/>
        </w:rPr>
      </w:pPr>
      <w:r w:rsidRPr="00D36178">
        <w:rPr>
          <w:lang w:val="en-US"/>
        </w:rPr>
        <w:t>Lack of liability of providers in case of security incidents</w:t>
      </w:r>
    </w:p>
    <w:p w14:paraId="0728D6DC" w14:textId="77777777" w:rsidR="004B4353" w:rsidRPr="00D36178" w:rsidRDefault="004B4353" w:rsidP="002A46F4">
      <w:pPr>
        <w:numPr>
          <w:ilvl w:val="0"/>
          <w:numId w:val="11"/>
        </w:numPr>
        <w:rPr>
          <w:lang w:val="en-US"/>
        </w:rPr>
      </w:pPr>
      <w:r w:rsidRPr="00D36178">
        <w:rPr>
          <w:lang w:val="en-US"/>
        </w:rPr>
        <w:t>Cost and difficulty of migration to the cloud (legacy software, etc.)</w:t>
      </w:r>
    </w:p>
    <w:p w14:paraId="3D659A64" w14:textId="2AC6D1E7" w:rsidR="004E2B5A" w:rsidRDefault="004B4353" w:rsidP="002A46F4">
      <w:pPr>
        <w:numPr>
          <w:ilvl w:val="0"/>
          <w:numId w:val="11"/>
        </w:numPr>
        <w:rPr>
          <w:lang w:val="en-US"/>
        </w:rPr>
      </w:pPr>
      <w:r w:rsidRPr="00D36178">
        <w:rPr>
          <w:lang w:val="en-US"/>
        </w:rPr>
        <w:t>Vendor lock-</w:t>
      </w:r>
      <w:r w:rsidR="004E2B5A">
        <w:rPr>
          <w:lang w:val="en-US"/>
        </w:rPr>
        <w:t>in</w:t>
      </w:r>
    </w:p>
    <w:p w14:paraId="4C4795BF" w14:textId="77777777" w:rsidR="004E2B5A" w:rsidRDefault="004E2B5A" w:rsidP="002A46F4">
      <w:pPr>
        <w:rPr>
          <w:lang w:val="en-US"/>
        </w:rPr>
      </w:pPr>
    </w:p>
    <w:p w14:paraId="0D92C11A" w14:textId="12D575A9" w:rsidR="004B4353" w:rsidRDefault="004B4353" w:rsidP="002A46F4">
      <w:pPr>
        <w:rPr>
          <w:lang w:val="en-US"/>
        </w:rPr>
      </w:pPr>
      <w:r w:rsidRPr="00D36178">
        <w:rPr>
          <w:lang w:val="en-US"/>
        </w:rPr>
        <w:t>As with other applications of ICT, the cloud computing threat sources include accidents, natural disasters, hostile governments, criminal organizations, terrorist groups, intentional and unintentional introduction of vulnerabilities through internal and external authorized and unauthorized human and system access, including but not limited to employees and intruders.</w:t>
      </w:r>
    </w:p>
    <w:p w14:paraId="3EAF7CF3" w14:textId="77777777" w:rsidR="005D179B" w:rsidRDefault="005D179B" w:rsidP="002A46F4">
      <w:pPr>
        <w:rPr>
          <w:lang w:val="en-US"/>
        </w:rPr>
      </w:pPr>
    </w:p>
    <w:p w14:paraId="703CB466" w14:textId="16DE550A" w:rsidR="003D4EAC" w:rsidRPr="003D4EAC" w:rsidRDefault="003D4EAC" w:rsidP="002A46F4">
      <w:pPr>
        <w:rPr>
          <w:szCs w:val="22"/>
          <w:lang w:val="en-US"/>
        </w:rPr>
      </w:pPr>
      <w:r w:rsidRPr="003D4EAC">
        <w:rPr>
          <w:rFonts w:cs="Arial"/>
          <w:szCs w:val="22"/>
          <w:lang w:val="en-US" w:eastAsia="fr-FR"/>
        </w:rPr>
        <w:t>In addition to the many economic and technological advantages that cloud computing offers to our society, there are also significant security benefits in migrating applications and usage to the Cloud, as noted by ENISA in their reports on Cloud Computing. The shared resources available in clouds also potentially include rare expertise, shared best practices and advanced security technologies, beyond the means or abilities of the vast majority of SMEs, most larger companies and even many government bodies, to provide for their in-house systems.</w:t>
      </w:r>
    </w:p>
    <w:p w14:paraId="48056282" w14:textId="77777777" w:rsidR="003D4EAC" w:rsidRPr="003D4EAC" w:rsidRDefault="003D4EAC" w:rsidP="002A46F4">
      <w:pPr>
        <w:rPr>
          <w:lang w:val="en-US"/>
        </w:rPr>
      </w:pPr>
    </w:p>
    <w:p w14:paraId="0F657E9B" w14:textId="64A1AC21" w:rsidR="005D179B" w:rsidRPr="003D4EAC" w:rsidRDefault="00CA0FE8" w:rsidP="002A46F4">
      <w:pPr>
        <w:rPr>
          <w:lang w:val="en-US"/>
        </w:rPr>
      </w:pPr>
      <w:r w:rsidRPr="003D4EAC">
        <w:rPr>
          <w:lang w:val="en-US"/>
        </w:rPr>
        <w:t>On the longer-term, in particular once better certification schemes will have been put in place (based on the available set of security standards) and legal obligations will be better enforced, the variety and coverage of services available with the right level of security will be enlarged and offer significant business opportunities to the consumers.</w:t>
      </w:r>
      <w:r w:rsidR="003D4EAC">
        <w:rPr>
          <w:lang w:val="en-US"/>
        </w:rPr>
        <w:t xml:space="preserve"> </w:t>
      </w:r>
      <w:r w:rsidR="003D4EAC" w:rsidRPr="003D4EAC">
        <w:rPr>
          <w:rFonts w:cs="Arial"/>
          <w:szCs w:val="22"/>
          <w:lang w:val="en-US" w:eastAsia="fr-FR"/>
        </w:rPr>
        <w:t>Many EU and international efforts are being aimed towards improving security, assurance and transparency with the purpose of creating these trustworthy clouds.</w:t>
      </w:r>
    </w:p>
    <w:p w14:paraId="45E7A6E9" w14:textId="77777777" w:rsidR="003D4EAC" w:rsidRPr="003D4EAC" w:rsidRDefault="003D4EAC" w:rsidP="002A46F4">
      <w:pPr>
        <w:rPr>
          <w:lang w:val="en-US"/>
        </w:rPr>
      </w:pPr>
    </w:p>
    <w:p w14:paraId="6B31CB09" w14:textId="2B5C27A7" w:rsidR="005D179B" w:rsidRPr="003D4EAC" w:rsidRDefault="003D4EAC" w:rsidP="002A46F4">
      <w:pPr>
        <w:rPr>
          <w:sz w:val="18"/>
          <w:lang w:val="en-US"/>
        </w:rPr>
      </w:pPr>
      <w:r w:rsidRPr="003D4EAC">
        <w:rPr>
          <w:rFonts w:cs="Arial"/>
          <w:szCs w:val="26"/>
          <w:lang w:val="en-US" w:eastAsia="fr-FR"/>
        </w:rPr>
        <w:t>With regard to standards: current international security standards, such as the ISO 27k series, are already widely used (with adaption where necessary) by global cloud providers, and increasingly used by smaller providers. New standards and certification schemes, including cloud-specific ones, are also being developed and brought into use, with the explicit intent of encouraging &amp; further illuminating good practice by providers, in a form that is comprehensible to current and potential future cloud consumers.</w:t>
      </w:r>
    </w:p>
    <w:p w14:paraId="690A7E8C" w14:textId="77777777" w:rsidR="004B4353" w:rsidRPr="00D36178" w:rsidRDefault="004B4353" w:rsidP="002A46F4">
      <w:pPr>
        <w:pStyle w:val="Titre4"/>
      </w:pPr>
      <w:bookmarkStart w:id="61" w:name="_Toc233187782"/>
      <w:r w:rsidRPr="00D36178">
        <w:rPr>
          <w:rFonts w:eastAsia="Arial"/>
        </w:rPr>
        <w:t>Security and Privacy objectives</w:t>
      </w:r>
      <w:bookmarkEnd w:id="61"/>
    </w:p>
    <w:p w14:paraId="52A5C089" w14:textId="77777777" w:rsidR="004B4353" w:rsidRPr="00D36178" w:rsidRDefault="004B4353" w:rsidP="002A46F4">
      <w:pPr>
        <w:rPr>
          <w:lang w:val="en-US"/>
        </w:rPr>
      </w:pPr>
      <w:r w:rsidRPr="00D36178">
        <w:rPr>
          <w:lang w:val="en-US"/>
        </w:rPr>
        <w:t>The challenges relating to Cloud Computing highlight the need to consider data and systems protection in the context of logical as well as physical boundaries. Major security objectives for a Cloud Computing are the following:</w:t>
      </w:r>
    </w:p>
    <w:p w14:paraId="3BD83564" w14:textId="77777777" w:rsidR="004B4353" w:rsidRPr="00D36178" w:rsidRDefault="004B4353" w:rsidP="002A46F4">
      <w:pPr>
        <w:pStyle w:val="Paragraphedeliste"/>
        <w:numPr>
          <w:ilvl w:val="0"/>
          <w:numId w:val="14"/>
        </w:numPr>
        <w:rPr>
          <w:lang w:val="en-US"/>
        </w:rPr>
      </w:pPr>
      <w:r w:rsidRPr="00D36178">
        <w:rPr>
          <w:lang w:val="en-US"/>
        </w:rPr>
        <w:t>Protect data from unauthorized access, disclosure and modification</w:t>
      </w:r>
    </w:p>
    <w:p w14:paraId="70850D33" w14:textId="77777777" w:rsidR="004B4353" w:rsidRPr="00D36178" w:rsidRDefault="004B4353" w:rsidP="002A46F4">
      <w:pPr>
        <w:pStyle w:val="Paragraphedeliste"/>
        <w:numPr>
          <w:ilvl w:val="0"/>
          <w:numId w:val="14"/>
        </w:numPr>
        <w:rPr>
          <w:lang w:val="en-US"/>
        </w:rPr>
      </w:pPr>
      <w:r w:rsidRPr="00D36178">
        <w:rPr>
          <w:lang w:val="en-US"/>
        </w:rPr>
        <w:t>Prevent unauthorized access to cloud computing resources</w:t>
      </w:r>
    </w:p>
    <w:p w14:paraId="3B584F7E" w14:textId="77777777" w:rsidR="004B4353" w:rsidRPr="00D36178" w:rsidRDefault="004B4353" w:rsidP="002A46F4">
      <w:pPr>
        <w:pStyle w:val="Paragraphedeliste"/>
        <w:numPr>
          <w:ilvl w:val="0"/>
          <w:numId w:val="14"/>
        </w:numPr>
        <w:rPr>
          <w:lang w:val="en-US"/>
        </w:rPr>
      </w:pPr>
      <w:r w:rsidRPr="00D36178">
        <w:rPr>
          <w:lang w:val="en-US"/>
        </w:rPr>
        <w:t>Ensure service availability</w:t>
      </w:r>
    </w:p>
    <w:p w14:paraId="45EE7941" w14:textId="77777777" w:rsidR="004B4353" w:rsidRPr="00D36178" w:rsidRDefault="004B4353" w:rsidP="002A46F4">
      <w:pPr>
        <w:pStyle w:val="Paragraphedeliste"/>
        <w:numPr>
          <w:ilvl w:val="0"/>
          <w:numId w:val="14"/>
        </w:numPr>
        <w:rPr>
          <w:lang w:val="en-US"/>
        </w:rPr>
      </w:pPr>
      <w:r w:rsidRPr="00D36178">
        <w:rPr>
          <w:lang w:val="en-US"/>
        </w:rPr>
        <w:t>Ensure effective governance, control and compliance processes are in place</w:t>
      </w:r>
    </w:p>
    <w:p w14:paraId="68AE7C57" w14:textId="77777777" w:rsidR="004B4353" w:rsidRPr="00D36178" w:rsidRDefault="004B4353" w:rsidP="002A46F4">
      <w:pPr>
        <w:pStyle w:val="Paragraphedeliste"/>
        <w:numPr>
          <w:ilvl w:val="0"/>
          <w:numId w:val="14"/>
        </w:numPr>
        <w:rPr>
          <w:lang w:val="en-US"/>
        </w:rPr>
      </w:pPr>
      <w:r w:rsidRPr="00D36178">
        <w:rPr>
          <w:lang w:val="en-US"/>
        </w:rPr>
        <w:t>Prevent lock in</w:t>
      </w:r>
    </w:p>
    <w:p w14:paraId="08E50B9F" w14:textId="77777777" w:rsidR="004B4353" w:rsidRPr="00D36178" w:rsidRDefault="004B4353" w:rsidP="002A46F4">
      <w:pPr>
        <w:pStyle w:val="Paragraphedeliste"/>
        <w:numPr>
          <w:ilvl w:val="0"/>
          <w:numId w:val="14"/>
        </w:numPr>
        <w:rPr>
          <w:lang w:val="en-US"/>
        </w:rPr>
      </w:pPr>
      <w:r w:rsidRPr="00D36178">
        <w:rPr>
          <w:lang w:val="en-US"/>
        </w:rPr>
        <w:t>Ensure appropriate security provisions for cloud applications</w:t>
      </w:r>
    </w:p>
    <w:p w14:paraId="55FB8975" w14:textId="77777777" w:rsidR="004B4353" w:rsidRPr="00D36178" w:rsidRDefault="004B4353" w:rsidP="002A46F4">
      <w:pPr>
        <w:pStyle w:val="Paragraphedeliste"/>
        <w:numPr>
          <w:ilvl w:val="0"/>
          <w:numId w:val="14"/>
        </w:numPr>
        <w:rPr>
          <w:lang w:val="en-US"/>
        </w:rPr>
      </w:pPr>
      <w:r w:rsidRPr="00D36178">
        <w:rPr>
          <w:lang w:val="en-US"/>
        </w:rPr>
        <w:t>Ensure security of cloud connections and networks</w:t>
      </w:r>
    </w:p>
    <w:p w14:paraId="2DD53E46" w14:textId="77777777" w:rsidR="004B4353" w:rsidRPr="00D36178" w:rsidRDefault="004B4353" w:rsidP="002A46F4">
      <w:pPr>
        <w:pStyle w:val="Paragraphedeliste"/>
        <w:numPr>
          <w:ilvl w:val="0"/>
          <w:numId w:val="14"/>
        </w:numPr>
        <w:rPr>
          <w:lang w:val="en-US"/>
        </w:rPr>
      </w:pPr>
      <w:r w:rsidRPr="00D36178">
        <w:rPr>
          <w:lang w:val="en-US"/>
        </w:rPr>
        <w:t>Enforce privacy policies</w:t>
      </w:r>
    </w:p>
    <w:p w14:paraId="68C2C511" w14:textId="77777777" w:rsidR="004B4353" w:rsidRPr="00D36178" w:rsidRDefault="004B4353" w:rsidP="002A46F4">
      <w:pPr>
        <w:pStyle w:val="Paragraphedeliste"/>
        <w:numPr>
          <w:ilvl w:val="0"/>
          <w:numId w:val="14"/>
        </w:numPr>
        <w:rPr>
          <w:lang w:val="en-US"/>
        </w:rPr>
      </w:pPr>
      <w:r w:rsidRPr="00D36178">
        <w:rPr>
          <w:lang w:val="en-US"/>
        </w:rPr>
        <w:t>Ensure incident prevention, detection and response</w:t>
      </w:r>
    </w:p>
    <w:p w14:paraId="130EFB83" w14:textId="77777777" w:rsidR="004B4353" w:rsidRPr="00D36178" w:rsidRDefault="004B4353" w:rsidP="002A46F4">
      <w:pPr>
        <w:rPr>
          <w:lang w:val="en-US"/>
        </w:rPr>
      </w:pPr>
    </w:p>
    <w:p w14:paraId="40D39E5E" w14:textId="77777777" w:rsidR="004B4353" w:rsidRPr="00D36178" w:rsidRDefault="004B4353" w:rsidP="002A46F4">
      <w:pPr>
        <w:rPr>
          <w:lang w:val="en-US"/>
        </w:rPr>
      </w:pPr>
      <w:r w:rsidRPr="00D36178">
        <w:rPr>
          <w:lang w:val="en-US"/>
        </w:rPr>
        <w:t>Key issues that need to be addressed when assessing security standards for cloud computing are</w:t>
      </w:r>
    </w:p>
    <w:p w14:paraId="116F4475"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Cross-border legal issues, including variations in data protection regulations</w:t>
      </w:r>
    </w:p>
    <w:p w14:paraId="74A1FAD7"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Conflict of interest between cloud customers and national security of the hosting country</w:t>
      </w:r>
    </w:p>
    <w:p w14:paraId="05210F1B"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Visibility and transparency</w:t>
      </w:r>
    </w:p>
    <w:p w14:paraId="604D422B"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Assurance and trust</w:t>
      </w:r>
    </w:p>
    <w:p w14:paraId="0EF050C7"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Certification, Audit and testing</w:t>
      </w:r>
    </w:p>
    <w:p w14:paraId="34579E03"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Identity and Access Management</w:t>
      </w:r>
    </w:p>
    <w:p w14:paraId="2055AA04"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 xml:space="preserve">Provider use of the services of other providers </w:t>
      </w:r>
    </w:p>
    <w:p w14:paraId="11681587"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Virtualization and multi-tenancy risks</w:t>
      </w:r>
    </w:p>
    <w:p w14:paraId="610E86C0"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Data location control</w:t>
      </w:r>
    </w:p>
    <w:p w14:paraId="05546220" w14:textId="77777777" w:rsidR="004B4353" w:rsidRPr="00D36178" w:rsidRDefault="004B4353" w:rsidP="002A46F4">
      <w:pPr>
        <w:numPr>
          <w:ilvl w:val="0"/>
          <w:numId w:val="13"/>
        </w:numPr>
        <w:rPr>
          <w:rFonts w:eastAsia="ヒラギノ角ゴ Pro W3"/>
          <w:color w:val="000000"/>
          <w:lang w:val="en-US" w:eastAsia="fr-FR"/>
        </w:rPr>
      </w:pPr>
      <w:r w:rsidRPr="00D36178">
        <w:rPr>
          <w:rFonts w:eastAsia="ヒラギノ角ゴ Pro W3"/>
          <w:color w:val="000000"/>
          <w:lang w:val="en-US" w:eastAsia="fr-FR"/>
        </w:rPr>
        <w:t>Secure data deletion and the exit process</w:t>
      </w:r>
    </w:p>
    <w:p w14:paraId="11450818" w14:textId="77777777" w:rsidR="004B4353" w:rsidRPr="00D36178" w:rsidRDefault="004B4353" w:rsidP="002A46F4">
      <w:pPr>
        <w:rPr>
          <w:lang w:val="en-US"/>
        </w:rPr>
      </w:pPr>
    </w:p>
    <w:p w14:paraId="2054497A" w14:textId="77777777" w:rsidR="004B4353" w:rsidRPr="00D36178" w:rsidRDefault="004B4353" w:rsidP="002A46F4">
      <w:pPr>
        <w:rPr>
          <w:lang w:val="en-US"/>
        </w:rPr>
      </w:pPr>
      <w:r w:rsidRPr="00D36178">
        <w:rPr>
          <w:lang w:val="en-US"/>
        </w:rPr>
        <w:t>A number of new standards have been developed or are under development, which address some of these objectives and key issues. It should be noted though that with the exception of cloud computing governance and assurance standards which are specifically developed for and aimed at the cloud, existing standards were built with ‘traditional IT and security’ in mind and therefore may not completely satisfy cloud specific needs.</w:t>
      </w:r>
    </w:p>
    <w:p w14:paraId="5C938F1B" w14:textId="77777777" w:rsidR="004B4353" w:rsidRPr="00D36178" w:rsidRDefault="004B4353" w:rsidP="002A46F4">
      <w:pPr>
        <w:rPr>
          <w:lang w:val="en-US"/>
        </w:rPr>
      </w:pPr>
    </w:p>
    <w:p w14:paraId="779A10E5" w14:textId="6C1C467B" w:rsidR="004B4353" w:rsidRPr="00D36178" w:rsidRDefault="004B4353" w:rsidP="002A46F4">
      <w:pPr>
        <w:rPr>
          <w:lang w:val="en-US"/>
        </w:rPr>
      </w:pPr>
      <w:r w:rsidRPr="00D36178">
        <w:rPr>
          <w:lang w:val="en-US"/>
        </w:rPr>
        <w:t xml:space="preserve">Although cloud computing is fundamentally a new business and service delivery model, it also has implications for the technology used to deliver such services. </w:t>
      </w:r>
      <w:proofErr w:type="gramStart"/>
      <w:r w:rsidRPr="00D36178">
        <w:rPr>
          <w:lang w:val="en-US"/>
        </w:rPr>
        <w:t>For example, the use of multi-tenancy environments, virtualization, shared data storage and the ease of data being transferred on a global scale.</w:t>
      </w:r>
      <w:proofErr w:type="gramEnd"/>
    </w:p>
    <w:p w14:paraId="42650C58" w14:textId="21136D42" w:rsidR="002D3046" w:rsidRPr="00D36178" w:rsidRDefault="002D3046" w:rsidP="002A46F4">
      <w:pPr>
        <w:pStyle w:val="Titre2"/>
      </w:pPr>
      <w:bookmarkStart w:id="62" w:name="_Ref245352501"/>
      <w:bookmarkStart w:id="63" w:name="_Toc245472277"/>
      <w:r w:rsidRPr="00D36178">
        <w:t>Description of Use Cases Analyzed</w:t>
      </w:r>
      <w:bookmarkEnd w:id="62"/>
      <w:bookmarkEnd w:id="63"/>
    </w:p>
    <w:p w14:paraId="7E417859" w14:textId="14D64F81" w:rsidR="0051685C" w:rsidRPr="004E2B5A" w:rsidRDefault="00A9730E" w:rsidP="002A46F4">
      <w:pPr>
        <w:rPr>
          <w:lang w:val="en-US"/>
        </w:rPr>
      </w:pPr>
      <w:r w:rsidRPr="004E2B5A">
        <w:rPr>
          <w:lang w:val="en-US"/>
        </w:rPr>
        <w:t xml:space="preserve">Some Use Cases have been developed by TG3 to define the list of activities that serve for the mapping of relevant documents (listed in Annex 1 and Annex 2). These Use Cases can be mapped (fully or partly) with the UC </w:t>
      </w:r>
      <w:r w:rsidR="00B42840" w:rsidRPr="004E2B5A">
        <w:rPr>
          <w:lang w:val="en-US"/>
        </w:rPr>
        <w:t xml:space="preserve">developed by TG2 </w:t>
      </w:r>
      <w:r w:rsidRPr="004E2B5A">
        <w:rPr>
          <w:lang w:val="en-US"/>
        </w:rPr>
        <w:t>that are listed in Annex 3.</w:t>
      </w:r>
    </w:p>
    <w:p w14:paraId="701E57E6" w14:textId="77777777" w:rsidR="00A9730E" w:rsidRPr="004E2B5A" w:rsidRDefault="00A9730E" w:rsidP="002A46F4">
      <w:pPr>
        <w:rPr>
          <w:lang w:val="en-US"/>
        </w:rPr>
      </w:pPr>
    </w:p>
    <w:p w14:paraId="1556B874" w14:textId="19CC9D62" w:rsidR="00A9730E" w:rsidRPr="004E2B5A" w:rsidRDefault="00A9730E" w:rsidP="002A46F4">
      <w:pPr>
        <w:rPr>
          <w:lang w:val="en-US"/>
        </w:rPr>
      </w:pPr>
      <w:r w:rsidRPr="004E2B5A">
        <w:rPr>
          <w:lang w:val="en-US"/>
        </w:rPr>
        <w:t>The mapping between the Use Cases described below and these listed in Annex 3 is the following:</w:t>
      </w:r>
    </w:p>
    <w:p w14:paraId="4EBFC01D" w14:textId="77777777" w:rsidR="00A9730E" w:rsidRPr="004E2B5A" w:rsidRDefault="00A9730E" w:rsidP="002A46F4">
      <w:pPr>
        <w:rPr>
          <w:lang w:val="en-US"/>
        </w:rPr>
      </w:pPr>
    </w:p>
    <w:tbl>
      <w:tblPr>
        <w:tblStyle w:val="Grille"/>
        <w:tblW w:w="0" w:type="auto"/>
        <w:jc w:val="center"/>
        <w:tblLayout w:type="fixed"/>
        <w:tblLook w:val="04A0" w:firstRow="1" w:lastRow="0" w:firstColumn="1" w:lastColumn="0" w:noHBand="0" w:noVBand="1"/>
      </w:tblPr>
      <w:tblGrid>
        <w:gridCol w:w="1134"/>
        <w:gridCol w:w="3402"/>
        <w:gridCol w:w="1985"/>
        <w:gridCol w:w="1134"/>
      </w:tblGrid>
      <w:tr w:rsidR="0051685C" w:rsidRPr="004E2B5A" w14:paraId="13616574" w14:textId="77777777" w:rsidTr="00B42840">
        <w:trPr>
          <w:jc w:val="center"/>
        </w:trPr>
        <w:tc>
          <w:tcPr>
            <w:tcW w:w="1134" w:type="dxa"/>
            <w:shd w:val="clear" w:color="auto" w:fill="FF8000"/>
          </w:tcPr>
          <w:p w14:paraId="363D0996" w14:textId="47620573" w:rsidR="0051685C" w:rsidRPr="004E2B5A" w:rsidRDefault="0051685C" w:rsidP="002A46F4">
            <w:pPr>
              <w:jc w:val="center"/>
              <w:rPr>
                <w:lang w:val="en-US"/>
              </w:rPr>
            </w:pPr>
            <w:r w:rsidRPr="004E2B5A">
              <w:rPr>
                <w:lang w:val="en-US"/>
              </w:rPr>
              <w:t>UC</w:t>
            </w:r>
          </w:p>
        </w:tc>
        <w:tc>
          <w:tcPr>
            <w:tcW w:w="3402" w:type="dxa"/>
            <w:shd w:val="clear" w:color="auto" w:fill="FF8000"/>
          </w:tcPr>
          <w:p w14:paraId="5EA588C5" w14:textId="50444580" w:rsidR="0051685C" w:rsidRPr="004E2B5A" w:rsidRDefault="0051685C" w:rsidP="002A46F4">
            <w:pPr>
              <w:rPr>
                <w:lang w:val="en-US"/>
              </w:rPr>
            </w:pPr>
            <w:r w:rsidRPr="004E2B5A">
              <w:rPr>
                <w:lang w:val="en-US"/>
              </w:rPr>
              <w:t>Title</w:t>
            </w:r>
          </w:p>
        </w:tc>
        <w:tc>
          <w:tcPr>
            <w:tcW w:w="1985" w:type="dxa"/>
            <w:shd w:val="clear" w:color="auto" w:fill="FF8000"/>
          </w:tcPr>
          <w:p w14:paraId="0F7CE023" w14:textId="267C450D" w:rsidR="0051685C" w:rsidRPr="004E2B5A" w:rsidRDefault="00A9730E" w:rsidP="002A46F4">
            <w:pPr>
              <w:jc w:val="center"/>
              <w:rPr>
                <w:lang w:val="en-US"/>
              </w:rPr>
            </w:pPr>
            <w:r w:rsidRPr="004E2B5A">
              <w:rPr>
                <w:lang w:val="en-US"/>
              </w:rPr>
              <w:t xml:space="preserve">UC </w:t>
            </w:r>
            <w:r w:rsidR="0051685C" w:rsidRPr="004E2B5A">
              <w:rPr>
                <w:lang w:val="en-US"/>
              </w:rPr>
              <w:t>in Annex 3</w:t>
            </w:r>
          </w:p>
        </w:tc>
        <w:tc>
          <w:tcPr>
            <w:tcW w:w="1134" w:type="dxa"/>
            <w:shd w:val="clear" w:color="auto" w:fill="FF8000"/>
          </w:tcPr>
          <w:p w14:paraId="44AF47C7" w14:textId="00DAC3C9" w:rsidR="0051685C" w:rsidRPr="004E2B5A" w:rsidRDefault="00A9730E" w:rsidP="002A46F4">
            <w:pPr>
              <w:jc w:val="center"/>
              <w:rPr>
                <w:lang w:val="en-US"/>
              </w:rPr>
            </w:pPr>
            <w:r w:rsidRPr="004E2B5A">
              <w:rPr>
                <w:lang w:val="en-US"/>
              </w:rPr>
              <w:t>Focus</w:t>
            </w:r>
          </w:p>
        </w:tc>
      </w:tr>
      <w:tr w:rsidR="0051685C" w:rsidRPr="004E2B5A" w14:paraId="3EEA8990" w14:textId="77777777" w:rsidTr="00A9730E">
        <w:trPr>
          <w:jc w:val="center"/>
        </w:trPr>
        <w:tc>
          <w:tcPr>
            <w:tcW w:w="1134" w:type="dxa"/>
          </w:tcPr>
          <w:p w14:paraId="1A7DC38C" w14:textId="3423C20D" w:rsidR="0051685C" w:rsidRPr="004E2B5A" w:rsidRDefault="00A9730E" w:rsidP="002A46F4">
            <w:pPr>
              <w:jc w:val="center"/>
              <w:rPr>
                <w:lang w:val="en-US"/>
              </w:rPr>
            </w:pPr>
            <w:r w:rsidRPr="004E2B5A">
              <w:rPr>
                <w:lang w:val="en-US"/>
              </w:rPr>
              <w:t>AC</w:t>
            </w:r>
          </w:p>
        </w:tc>
        <w:tc>
          <w:tcPr>
            <w:tcW w:w="3402" w:type="dxa"/>
          </w:tcPr>
          <w:p w14:paraId="65C3925F" w14:textId="4057D064" w:rsidR="0051685C" w:rsidRPr="004E2B5A" w:rsidRDefault="00A9730E" w:rsidP="002A46F4">
            <w:pPr>
              <w:rPr>
                <w:lang w:val="en-US"/>
              </w:rPr>
            </w:pPr>
            <w:r w:rsidRPr="004E2B5A">
              <w:rPr>
                <w:lang w:val="en-US"/>
              </w:rPr>
              <w:t>App on a Cloud</w:t>
            </w:r>
          </w:p>
        </w:tc>
        <w:tc>
          <w:tcPr>
            <w:tcW w:w="1985" w:type="dxa"/>
          </w:tcPr>
          <w:p w14:paraId="1AD32F6A" w14:textId="268D64E6" w:rsidR="0051685C" w:rsidRPr="004E2B5A" w:rsidRDefault="00A9730E" w:rsidP="002A46F4">
            <w:pPr>
              <w:jc w:val="center"/>
              <w:rPr>
                <w:lang w:val="en-US"/>
              </w:rPr>
            </w:pPr>
            <w:r w:rsidRPr="004E2B5A">
              <w:rPr>
                <w:lang w:val="en-US"/>
              </w:rPr>
              <w:t>Based on UC 78</w:t>
            </w:r>
          </w:p>
        </w:tc>
        <w:tc>
          <w:tcPr>
            <w:tcW w:w="1134" w:type="dxa"/>
          </w:tcPr>
          <w:p w14:paraId="32CEB460" w14:textId="54D787CA" w:rsidR="0051685C" w:rsidRPr="004E2B5A" w:rsidRDefault="00A9730E" w:rsidP="002A46F4">
            <w:pPr>
              <w:jc w:val="center"/>
              <w:rPr>
                <w:lang w:val="en-US"/>
              </w:rPr>
            </w:pPr>
            <w:r w:rsidRPr="004E2B5A">
              <w:rPr>
                <w:lang w:val="en-US"/>
              </w:rPr>
              <w:t>SLA</w:t>
            </w:r>
          </w:p>
        </w:tc>
      </w:tr>
      <w:tr w:rsidR="0051685C" w:rsidRPr="004E2B5A" w14:paraId="3A8C607C" w14:textId="77777777" w:rsidTr="00A9730E">
        <w:trPr>
          <w:jc w:val="center"/>
        </w:trPr>
        <w:tc>
          <w:tcPr>
            <w:tcW w:w="1134" w:type="dxa"/>
          </w:tcPr>
          <w:p w14:paraId="46AC261D" w14:textId="7552A4DD" w:rsidR="0051685C" w:rsidRPr="004E2B5A" w:rsidRDefault="00A9730E" w:rsidP="002A46F4">
            <w:pPr>
              <w:jc w:val="center"/>
              <w:rPr>
                <w:lang w:val="en-US"/>
              </w:rPr>
            </w:pPr>
            <w:r w:rsidRPr="004E2B5A">
              <w:rPr>
                <w:lang w:val="en-US"/>
              </w:rPr>
              <w:t>CB</w:t>
            </w:r>
          </w:p>
        </w:tc>
        <w:tc>
          <w:tcPr>
            <w:tcW w:w="3402" w:type="dxa"/>
          </w:tcPr>
          <w:p w14:paraId="553F0757" w14:textId="14713795" w:rsidR="0051685C" w:rsidRPr="004E2B5A" w:rsidRDefault="00A9730E" w:rsidP="002A46F4">
            <w:pPr>
              <w:rPr>
                <w:lang w:val="en-US"/>
              </w:rPr>
            </w:pPr>
            <w:r w:rsidRPr="004E2B5A">
              <w:rPr>
                <w:lang w:val="en-US"/>
              </w:rPr>
              <w:t>Cloud Bursting</w:t>
            </w:r>
          </w:p>
        </w:tc>
        <w:tc>
          <w:tcPr>
            <w:tcW w:w="1985" w:type="dxa"/>
          </w:tcPr>
          <w:p w14:paraId="6E098884" w14:textId="50F700C5" w:rsidR="0051685C" w:rsidRPr="004E2B5A" w:rsidRDefault="00A9730E" w:rsidP="002A46F4">
            <w:pPr>
              <w:jc w:val="center"/>
              <w:rPr>
                <w:lang w:val="en-US"/>
              </w:rPr>
            </w:pPr>
            <w:r w:rsidRPr="004E2B5A">
              <w:rPr>
                <w:lang w:val="en-US"/>
              </w:rPr>
              <w:t>UC 85</w:t>
            </w:r>
          </w:p>
        </w:tc>
        <w:tc>
          <w:tcPr>
            <w:tcW w:w="1134" w:type="dxa"/>
          </w:tcPr>
          <w:p w14:paraId="7EC73014" w14:textId="0DA50504" w:rsidR="0051685C" w:rsidRPr="004E2B5A" w:rsidRDefault="00A9730E" w:rsidP="002A46F4">
            <w:pPr>
              <w:jc w:val="center"/>
              <w:rPr>
                <w:lang w:val="en-US"/>
              </w:rPr>
            </w:pPr>
            <w:r w:rsidRPr="004E2B5A">
              <w:rPr>
                <w:lang w:val="en-US"/>
              </w:rPr>
              <w:t>IOP</w:t>
            </w:r>
          </w:p>
        </w:tc>
      </w:tr>
      <w:tr w:rsidR="0051685C" w:rsidRPr="004E2B5A" w14:paraId="6587D92D" w14:textId="77777777" w:rsidTr="00A9730E">
        <w:trPr>
          <w:jc w:val="center"/>
        </w:trPr>
        <w:tc>
          <w:tcPr>
            <w:tcW w:w="1134" w:type="dxa"/>
          </w:tcPr>
          <w:p w14:paraId="365E3A35" w14:textId="78502E17" w:rsidR="0051685C" w:rsidRPr="004E2B5A" w:rsidRDefault="00A9730E" w:rsidP="002A46F4">
            <w:pPr>
              <w:jc w:val="center"/>
              <w:rPr>
                <w:lang w:val="en-US"/>
              </w:rPr>
            </w:pPr>
            <w:r w:rsidRPr="004E2B5A">
              <w:rPr>
                <w:lang w:val="en-US"/>
              </w:rPr>
              <w:t>SD</w:t>
            </w:r>
          </w:p>
        </w:tc>
        <w:tc>
          <w:tcPr>
            <w:tcW w:w="3402" w:type="dxa"/>
          </w:tcPr>
          <w:p w14:paraId="57EBCFD4" w14:textId="1CC09619" w:rsidR="0051685C" w:rsidRPr="004E2B5A" w:rsidRDefault="00A9730E" w:rsidP="002A46F4">
            <w:pPr>
              <w:rPr>
                <w:lang w:val="en-US"/>
              </w:rPr>
            </w:pPr>
            <w:r w:rsidRPr="004E2B5A">
              <w:rPr>
                <w:lang w:val="en-US"/>
              </w:rPr>
              <w:t>Processing Sensitive Data</w:t>
            </w:r>
          </w:p>
        </w:tc>
        <w:tc>
          <w:tcPr>
            <w:tcW w:w="1985" w:type="dxa"/>
          </w:tcPr>
          <w:p w14:paraId="0C90EA49" w14:textId="7BE0D673" w:rsidR="0051685C" w:rsidRPr="004E2B5A" w:rsidRDefault="005B31DC" w:rsidP="002A46F4">
            <w:pPr>
              <w:jc w:val="center"/>
              <w:rPr>
                <w:lang w:val="en-US"/>
              </w:rPr>
            </w:pPr>
            <w:r w:rsidRPr="004E2B5A">
              <w:rPr>
                <w:lang w:val="en-US"/>
              </w:rPr>
              <w:t xml:space="preserve">Based on </w:t>
            </w:r>
            <w:r w:rsidR="00A9730E" w:rsidRPr="004E2B5A">
              <w:rPr>
                <w:lang w:val="en-US"/>
              </w:rPr>
              <w:t>UC 71</w:t>
            </w:r>
          </w:p>
        </w:tc>
        <w:tc>
          <w:tcPr>
            <w:tcW w:w="1134" w:type="dxa"/>
          </w:tcPr>
          <w:p w14:paraId="2E78A612" w14:textId="74A15D25" w:rsidR="0051685C" w:rsidRPr="004E2B5A" w:rsidRDefault="00A9730E" w:rsidP="002A46F4">
            <w:pPr>
              <w:jc w:val="center"/>
              <w:rPr>
                <w:lang w:val="en-US"/>
              </w:rPr>
            </w:pPr>
            <w:r w:rsidRPr="004E2B5A">
              <w:rPr>
                <w:lang w:val="en-US"/>
              </w:rPr>
              <w:t>SEC</w:t>
            </w:r>
          </w:p>
        </w:tc>
      </w:tr>
      <w:tr w:rsidR="0051685C" w:rsidRPr="004E2B5A" w14:paraId="290A2E4E" w14:textId="77777777" w:rsidTr="00A9730E">
        <w:trPr>
          <w:jc w:val="center"/>
        </w:trPr>
        <w:tc>
          <w:tcPr>
            <w:tcW w:w="1134" w:type="dxa"/>
          </w:tcPr>
          <w:p w14:paraId="27A38EFB" w14:textId="2593DB0A" w:rsidR="0051685C" w:rsidRPr="004E2B5A" w:rsidRDefault="00A9730E" w:rsidP="002A46F4">
            <w:pPr>
              <w:jc w:val="center"/>
              <w:rPr>
                <w:lang w:val="en-US"/>
              </w:rPr>
            </w:pPr>
            <w:r w:rsidRPr="004E2B5A">
              <w:rPr>
                <w:lang w:val="en-US"/>
              </w:rPr>
              <w:t>DI</w:t>
            </w:r>
          </w:p>
        </w:tc>
        <w:tc>
          <w:tcPr>
            <w:tcW w:w="3402" w:type="dxa"/>
          </w:tcPr>
          <w:p w14:paraId="48B101C8" w14:textId="3F65D789" w:rsidR="0051685C" w:rsidRPr="004E2B5A" w:rsidRDefault="00A9730E" w:rsidP="002A46F4">
            <w:pPr>
              <w:rPr>
                <w:lang w:val="en-US"/>
              </w:rPr>
            </w:pPr>
            <w:r w:rsidRPr="004E2B5A">
              <w:rPr>
                <w:lang w:val="en-US"/>
              </w:rPr>
              <w:t>Data Integrity</w:t>
            </w:r>
          </w:p>
        </w:tc>
        <w:tc>
          <w:tcPr>
            <w:tcW w:w="1985" w:type="dxa"/>
          </w:tcPr>
          <w:p w14:paraId="499E4440" w14:textId="3A4ECC41" w:rsidR="0051685C" w:rsidRPr="004E2B5A" w:rsidRDefault="005B31DC" w:rsidP="002A46F4">
            <w:pPr>
              <w:jc w:val="center"/>
              <w:rPr>
                <w:lang w:val="en-US"/>
              </w:rPr>
            </w:pPr>
            <w:r w:rsidRPr="004E2B5A">
              <w:rPr>
                <w:lang w:val="en-US"/>
              </w:rPr>
              <w:t xml:space="preserve">Based on </w:t>
            </w:r>
            <w:r w:rsidR="00A9730E" w:rsidRPr="004E2B5A">
              <w:rPr>
                <w:lang w:val="en-US"/>
              </w:rPr>
              <w:t>UC 71</w:t>
            </w:r>
          </w:p>
        </w:tc>
        <w:tc>
          <w:tcPr>
            <w:tcW w:w="1134" w:type="dxa"/>
          </w:tcPr>
          <w:p w14:paraId="57AD28FC" w14:textId="17FB41A7" w:rsidR="0051685C" w:rsidRPr="004E2B5A" w:rsidRDefault="00A9730E" w:rsidP="002A46F4">
            <w:pPr>
              <w:jc w:val="center"/>
              <w:rPr>
                <w:lang w:val="en-US"/>
              </w:rPr>
            </w:pPr>
            <w:r w:rsidRPr="004E2B5A">
              <w:rPr>
                <w:lang w:val="en-US"/>
              </w:rPr>
              <w:t>SEC</w:t>
            </w:r>
          </w:p>
        </w:tc>
      </w:tr>
      <w:tr w:rsidR="0051685C" w:rsidRPr="004E2B5A" w14:paraId="03085F87" w14:textId="77777777" w:rsidTr="00A9730E">
        <w:trPr>
          <w:jc w:val="center"/>
        </w:trPr>
        <w:tc>
          <w:tcPr>
            <w:tcW w:w="1134" w:type="dxa"/>
          </w:tcPr>
          <w:p w14:paraId="069F2940" w14:textId="6D17B6C5" w:rsidR="0051685C" w:rsidRPr="004E2B5A" w:rsidRDefault="00A9730E" w:rsidP="002A46F4">
            <w:pPr>
              <w:jc w:val="center"/>
              <w:rPr>
                <w:lang w:val="en-US"/>
              </w:rPr>
            </w:pPr>
            <w:r w:rsidRPr="004E2B5A">
              <w:rPr>
                <w:lang w:val="en-US"/>
              </w:rPr>
              <w:t>GA</w:t>
            </w:r>
          </w:p>
        </w:tc>
        <w:tc>
          <w:tcPr>
            <w:tcW w:w="3402" w:type="dxa"/>
          </w:tcPr>
          <w:p w14:paraId="22FE3798" w14:textId="6652D1A5" w:rsidR="0051685C" w:rsidRPr="004E2B5A" w:rsidRDefault="00A9730E" w:rsidP="002A46F4">
            <w:pPr>
              <w:rPr>
                <w:lang w:val="en-US"/>
              </w:rPr>
            </w:pPr>
            <w:r w:rsidRPr="004E2B5A">
              <w:rPr>
                <w:lang w:val="en-US"/>
              </w:rPr>
              <w:t>Guaranteed Availability</w:t>
            </w:r>
          </w:p>
        </w:tc>
        <w:tc>
          <w:tcPr>
            <w:tcW w:w="1985" w:type="dxa"/>
          </w:tcPr>
          <w:p w14:paraId="0DA796AB" w14:textId="0E73B2FC" w:rsidR="0051685C" w:rsidRPr="004E2B5A" w:rsidRDefault="00A9730E" w:rsidP="002A46F4">
            <w:pPr>
              <w:jc w:val="center"/>
              <w:rPr>
                <w:lang w:val="en-US"/>
              </w:rPr>
            </w:pPr>
            <w:r w:rsidRPr="004E2B5A">
              <w:rPr>
                <w:lang w:val="en-US"/>
              </w:rPr>
              <w:t>UC 26</w:t>
            </w:r>
          </w:p>
        </w:tc>
        <w:tc>
          <w:tcPr>
            <w:tcW w:w="1134" w:type="dxa"/>
          </w:tcPr>
          <w:p w14:paraId="714BC66E" w14:textId="109D7019" w:rsidR="0051685C" w:rsidRPr="004E2B5A" w:rsidRDefault="00A9730E" w:rsidP="002A46F4">
            <w:pPr>
              <w:jc w:val="center"/>
              <w:rPr>
                <w:lang w:val="en-US"/>
              </w:rPr>
            </w:pPr>
            <w:r w:rsidRPr="004E2B5A">
              <w:rPr>
                <w:lang w:val="en-US"/>
              </w:rPr>
              <w:t>SEC</w:t>
            </w:r>
          </w:p>
        </w:tc>
      </w:tr>
    </w:tbl>
    <w:p w14:paraId="33F6F848" w14:textId="77777777" w:rsidR="00C730C8" w:rsidRPr="004E2B5A" w:rsidRDefault="00C730C8" w:rsidP="002A46F4">
      <w:pPr>
        <w:rPr>
          <w:lang w:val="en-US"/>
        </w:rPr>
      </w:pPr>
    </w:p>
    <w:p w14:paraId="1EE80EAC" w14:textId="01DFF5EE" w:rsidR="006F1226" w:rsidRPr="00D36178" w:rsidRDefault="0061481F" w:rsidP="002A46F4">
      <w:pPr>
        <w:pStyle w:val="Titre3"/>
      </w:pPr>
      <w:bookmarkStart w:id="64" w:name="h.owfnlumvuofk" w:colFirst="0" w:colLast="0"/>
      <w:bookmarkStart w:id="65" w:name="_Toc233187770"/>
      <w:bookmarkStart w:id="66" w:name="_Toc233199150"/>
      <w:bookmarkStart w:id="67" w:name="_Toc233183900"/>
      <w:bookmarkStart w:id="68" w:name="_Toc245472278"/>
      <w:bookmarkEnd w:id="55"/>
      <w:bookmarkEnd w:id="64"/>
      <w:r w:rsidRPr="00D36178">
        <w:rPr>
          <w:rFonts w:eastAsia="Arial"/>
        </w:rPr>
        <w:t>UC A</w:t>
      </w:r>
      <w:r w:rsidR="00871B03" w:rsidRPr="00D36178">
        <w:rPr>
          <w:rFonts w:eastAsia="Arial"/>
        </w:rPr>
        <w:t>C:</w:t>
      </w:r>
      <w:r w:rsidR="00871B03" w:rsidRPr="00D36178">
        <w:rPr>
          <w:rFonts w:eastAsia="Arial"/>
        </w:rPr>
        <w:tab/>
      </w:r>
      <w:r w:rsidR="006F1226" w:rsidRPr="00D36178">
        <w:rPr>
          <w:rFonts w:eastAsia="Arial"/>
        </w:rPr>
        <w:t>App on a Cloud</w:t>
      </w:r>
      <w:bookmarkEnd w:id="65"/>
      <w:bookmarkEnd w:id="66"/>
      <w:bookmarkEnd w:id="68"/>
    </w:p>
    <w:p w14:paraId="2D7EFE2B" w14:textId="744474F8" w:rsidR="00871B03" w:rsidRPr="00D36178" w:rsidRDefault="00871B03" w:rsidP="002A46F4">
      <w:pPr>
        <w:ind w:left="1985" w:hanging="3"/>
        <w:rPr>
          <w:sz w:val="24"/>
          <w:lang w:val="en-US"/>
        </w:rPr>
      </w:pPr>
      <w:bookmarkStart w:id="69" w:name="_Toc233187771"/>
      <w:r w:rsidRPr="00D36178">
        <w:rPr>
          <w:sz w:val="24"/>
          <w:lang w:val="en-US"/>
        </w:rPr>
        <w:t>An Enterprise develops an App o</w:t>
      </w:r>
      <w:r w:rsidR="00455C3F">
        <w:rPr>
          <w:sz w:val="24"/>
          <w:lang w:val="en-US"/>
        </w:rPr>
        <w:t>n</w:t>
      </w:r>
      <w:r w:rsidRPr="00D36178">
        <w:rPr>
          <w:sz w:val="24"/>
          <w:lang w:val="en-US"/>
        </w:rPr>
        <w:t xml:space="preserve"> a Cloud Service for their end users</w:t>
      </w:r>
    </w:p>
    <w:p w14:paraId="05FA2603" w14:textId="01010BB6" w:rsidR="001E4319" w:rsidRPr="00D36178" w:rsidRDefault="001E4319" w:rsidP="002A46F4">
      <w:pPr>
        <w:ind w:left="1985" w:hanging="3"/>
        <w:rPr>
          <w:sz w:val="24"/>
          <w:lang w:val="en-US"/>
        </w:rPr>
      </w:pPr>
      <w:r w:rsidRPr="00D36178">
        <w:rPr>
          <w:sz w:val="24"/>
          <w:lang w:val="en-US"/>
        </w:rPr>
        <w:t>Focus: Service Level Agreement</w:t>
      </w:r>
    </w:p>
    <w:p w14:paraId="54A55679" w14:textId="00A11BC0" w:rsidR="006D719A" w:rsidRPr="00D36178" w:rsidRDefault="006D719A" w:rsidP="002A46F4">
      <w:pPr>
        <w:ind w:left="1985" w:hanging="3"/>
        <w:rPr>
          <w:sz w:val="24"/>
          <w:lang w:val="en-US"/>
        </w:rPr>
      </w:pPr>
      <w:r w:rsidRPr="00D36178">
        <w:rPr>
          <w:sz w:val="24"/>
          <w:lang w:val="en-US"/>
        </w:rPr>
        <w:t>Related TG2 UC:</w:t>
      </w:r>
      <w:r w:rsidRPr="00D36178">
        <w:rPr>
          <w:sz w:val="24"/>
          <w:lang w:val="en-US"/>
        </w:rPr>
        <w:tab/>
      </w:r>
      <w:r w:rsidR="00B42840" w:rsidRPr="00D36178">
        <w:rPr>
          <w:sz w:val="24"/>
          <w:lang w:val="en-US"/>
        </w:rPr>
        <w:t xml:space="preserve">based on UC </w:t>
      </w:r>
      <w:r w:rsidRPr="00D36178">
        <w:rPr>
          <w:sz w:val="24"/>
          <w:lang w:val="en-US"/>
        </w:rPr>
        <w:t>78</w:t>
      </w:r>
    </w:p>
    <w:p w14:paraId="5B2F5891" w14:textId="77777777" w:rsidR="00871B03" w:rsidRPr="00D36178" w:rsidRDefault="00871B03" w:rsidP="002A46F4">
      <w:pPr>
        <w:rPr>
          <w:lang w:val="en-US"/>
        </w:rPr>
      </w:pPr>
    </w:p>
    <w:p w14:paraId="297EE2E8" w14:textId="77777777" w:rsidR="00A4137E" w:rsidRDefault="00A4137E" w:rsidP="002A46F4">
      <w:pPr>
        <w:rPr>
          <w:lang w:val="en-US"/>
        </w:rPr>
      </w:pPr>
      <w:r w:rsidRPr="003C37A9">
        <w:rPr>
          <w:lang w:val="en-US"/>
        </w:rPr>
        <w:t>An org</w:t>
      </w:r>
      <w:r>
        <w:rPr>
          <w:lang w:val="en-US"/>
        </w:rPr>
        <w:t>anization chooses to develop a C</w:t>
      </w:r>
      <w:r w:rsidRPr="003C37A9">
        <w:rPr>
          <w:lang w:val="en-US"/>
        </w:rPr>
        <w:t>loud application with components that run on multiple clouds simultaneously.</w:t>
      </w:r>
      <w:r>
        <w:rPr>
          <w:lang w:val="en-US"/>
        </w:rPr>
        <w:t xml:space="preserve"> This may include a compute C</w:t>
      </w:r>
      <w:r w:rsidRPr="0098735C">
        <w:rPr>
          <w:lang w:val="en-US"/>
        </w:rPr>
        <w:t>loud node t</w:t>
      </w:r>
      <w:r>
        <w:rPr>
          <w:lang w:val="en-US"/>
        </w:rPr>
        <w:t>hat uses services of a storage C</w:t>
      </w:r>
      <w:r w:rsidRPr="0098735C">
        <w:rPr>
          <w:lang w:val="en-US"/>
        </w:rPr>
        <w:t>loud service provider a</w:t>
      </w:r>
      <w:r>
        <w:rPr>
          <w:lang w:val="en-US"/>
        </w:rPr>
        <w:t xml:space="preserve">t run time to store/access data, and probably further services hosted by other Clouds. We focus on the compute Cloud which must </w:t>
      </w:r>
      <w:r w:rsidRPr="0098735C">
        <w:rPr>
          <w:lang w:val="en-US"/>
        </w:rPr>
        <w:t xml:space="preserve">support certified levels of assurance regarding key non-functional properties like security and dependability, so that customers can preserve the desired assurance level across multiple provisioning. </w:t>
      </w:r>
      <w:r>
        <w:rPr>
          <w:lang w:val="en-US"/>
        </w:rPr>
        <w:t>Besides the non-functional properties the customer (the enterprise) should be able to request the QoS of the Cloud service necessary to satisfy the performance requirements of their end-users.</w:t>
      </w:r>
    </w:p>
    <w:p w14:paraId="03D3967B" w14:textId="77777777" w:rsidR="00A4137E" w:rsidRPr="0098735C" w:rsidRDefault="00A4137E" w:rsidP="002A46F4">
      <w:pPr>
        <w:rPr>
          <w:lang w:val="en-US"/>
        </w:rPr>
      </w:pPr>
      <w:r>
        <w:rPr>
          <w:lang w:val="en-US"/>
        </w:rPr>
        <w:t>The Cloud service provider is expected to provide access to a repository of agreement templates where its customer can select the appropriate one in terms of non-functional and QoS parameters as needed. Based on this template a Service Level Agreement for the Cloud service can be created between the customer and the provider and the provider will provision the resources needed by the customer do deploy its application with the performance properties as needed for their end-users.</w:t>
      </w:r>
    </w:p>
    <w:p w14:paraId="6740A900" w14:textId="77777777" w:rsidR="00A4137E" w:rsidRDefault="00A4137E" w:rsidP="002A46F4">
      <w:pPr>
        <w:rPr>
          <w:lang w:val="en-US"/>
        </w:rPr>
      </w:pPr>
    </w:p>
    <w:p w14:paraId="47879A60" w14:textId="3B5E5685" w:rsidR="001338F6" w:rsidRPr="00D36178" w:rsidRDefault="001338F6" w:rsidP="002A46F4">
      <w:pPr>
        <w:rPr>
          <w:lang w:val="en-US"/>
        </w:rPr>
      </w:pPr>
      <w:r w:rsidRPr="00D36178">
        <w:rPr>
          <w:lang w:val="en-US"/>
        </w:rPr>
        <w:t xml:space="preserve">The roles involved here are the cloud service customer (the Enterprise), the cloud service provider and the </w:t>
      </w:r>
      <w:r w:rsidR="00DC3032" w:rsidRPr="00D36178">
        <w:rPr>
          <w:lang w:val="en-US"/>
        </w:rPr>
        <w:t>end-user</w:t>
      </w:r>
      <w:r w:rsidR="00A4137E">
        <w:rPr>
          <w:lang w:val="en-US"/>
        </w:rPr>
        <w:t xml:space="preserve"> service customer</w:t>
      </w:r>
      <w:r w:rsidRPr="00D36178">
        <w:rPr>
          <w:lang w:val="en-US"/>
        </w:rPr>
        <w:t>. Sub</w:t>
      </w:r>
      <w:r w:rsidR="00A4137E">
        <w:rPr>
          <w:lang w:val="en-US"/>
        </w:rPr>
        <w:t>-</w:t>
      </w:r>
      <w:r w:rsidRPr="00D36178">
        <w:rPr>
          <w:lang w:val="en-US"/>
        </w:rPr>
        <w:t>roles within the cloud service customer are the customer business manager and the customer cloud service administrator. Sub</w:t>
      </w:r>
      <w:r w:rsidR="00A4137E">
        <w:rPr>
          <w:lang w:val="en-US"/>
        </w:rPr>
        <w:t>-</w:t>
      </w:r>
      <w:r w:rsidRPr="00D36178">
        <w:rPr>
          <w:lang w:val="en-US"/>
        </w:rPr>
        <w:t>roles within the cloud service provider include the business manager, the cloud service manager and the cloud service administrator.</w:t>
      </w:r>
    </w:p>
    <w:p w14:paraId="383A3010" w14:textId="77777777" w:rsidR="001338F6" w:rsidRPr="00D36178" w:rsidRDefault="001338F6" w:rsidP="002A46F4">
      <w:pPr>
        <w:rPr>
          <w:lang w:val="en-US"/>
        </w:rPr>
      </w:pPr>
    </w:p>
    <w:p w14:paraId="2B52B1D3" w14:textId="77777777" w:rsidR="001338F6" w:rsidRPr="00D36178" w:rsidRDefault="001338F6" w:rsidP="002A46F4">
      <w:pPr>
        <w:rPr>
          <w:lang w:val="en-US"/>
        </w:rPr>
      </w:pPr>
      <w:r w:rsidRPr="00D36178">
        <w:rPr>
          <w:lang w:val="en-US"/>
        </w:rPr>
        <w:t>The assumption is that the application is owned or acquired by the cloud service customer and that the cloud service is either an IaaS service or a PaaS service which enables the customer to deploy the application onto the provider's compute, storage and networking resources and to make the application available from there for the customer's end users.</w:t>
      </w:r>
    </w:p>
    <w:p w14:paraId="52E6F377" w14:textId="23E80BE4" w:rsidR="004B4353" w:rsidRPr="00D36178" w:rsidRDefault="00871B03" w:rsidP="002A46F4">
      <w:pPr>
        <w:pStyle w:val="Titre3"/>
      </w:pPr>
      <w:bookmarkStart w:id="70" w:name="_Toc245472279"/>
      <w:r w:rsidRPr="00D36178">
        <w:t>UC CB:</w:t>
      </w:r>
      <w:r w:rsidRPr="00D36178">
        <w:tab/>
        <w:t>Cloud B</w:t>
      </w:r>
      <w:r w:rsidR="004B4353" w:rsidRPr="00D36178">
        <w:t>ursting</w:t>
      </w:r>
      <w:bookmarkEnd w:id="70"/>
    </w:p>
    <w:p w14:paraId="5764BE82" w14:textId="3998BA62" w:rsidR="00871B03" w:rsidRPr="00D36178" w:rsidRDefault="00871B03" w:rsidP="002A46F4">
      <w:pPr>
        <w:ind w:left="1985" w:hanging="3"/>
        <w:rPr>
          <w:sz w:val="24"/>
          <w:lang w:val="en-US"/>
        </w:rPr>
      </w:pPr>
      <w:r w:rsidRPr="00D36178">
        <w:rPr>
          <w:sz w:val="24"/>
          <w:lang w:val="en-US"/>
        </w:rPr>
        <w:t xml:space="preserve">Cloud </w:t>
      </w:r>
      <w:proofErr w:type="gramStart"/>
      <w:r w:rsidRPr="00D36178">
        <w:rPr>
          <w:sz w:val="24"/>
          <w:lang w:val="en-US"/>
        </w:rPr>
        <w:t>Bursting</w:t>
      </w:r>
      <w:proofErr w:type="gramEnd"/>
      <w:r w:rsidRPr="00D36178">
        <w:rPr>
          <w:sz w:val="24"/>
          <w:lang w:val="en-US"/>
        </w:rPr>
        <w:t xml:space="preserve"> across multiple clouds</w:t>
      </w:r>
    </w:p>
    <w:p w14:paraId="2300804B" w14:textId="3D2CF6E1" w:rsidR="001E4319" w:rsidRPr="00D36178" w:rsidRDefault="001E4319" w:rsidP="002A46F4">
      <w:pPr>
        <w:ind w:left="1985" w:hanging="3"/>
        <w:rPr>
          <w:sz w:val="24"/>
          <w:lang w:val="en-US"/>
        </w:rPr>
      </w:pPr>
      <w:r w:rsidRPr="00D36178">
        <w:rPr>
          <w:sz w:val="24"/>
          <w:lang w:val="en-US"/>
        </w:rPr>
        <w:t>Focus: Interoperability</w:t>
      </w:r>
    </w:p>
    <w:p w14:paraId="78AC53A5" w14:textId="6A16D691" w:rsidR="00892F06" w:rsidRPr="00D36178" w:rsidRDefault="00B42840" w:rsidP="002A46F4">
      <w:pPr>
        <w:ind w:left="1985" w:hanging="3"/>
        <w:rPr>
          <w:sz w:val="24"/>
          <w:lang w:val="en-US"/>
        </w:rPr>
      </w:pPr>
      <w:r w:rsidRPr="00D36178">
        <w:rPr>
          <w:sz w:val="24"/>
          <w:lang w:val="en-US"/>
        </w:rPr>
        <w:t>Related TG2 UC:</w:t>
      </w:r>
      <w:r w:rsidRPr="00D36178">
        <w:rPr>
          <w:sz w:val="24"/>
          <w:lang w:val="en-US"/>
        </w:rPr>
        <w:tab/>
        <w:t>85</w:t>
      </w:r>
    </w:p>
    <w:p w14:paraId="31A22CAD" w14:textId="77777777" w:rsidR="00871B03" w:rsidRPr="00D36178" w:rsidRDefault="00871B03" w:rsidP="002A46F4">
      <w:pPr>
        <w:rPr>
          <w:lang w:val="en-US"/>
        </w:rPr>
      </w:pPr>
    </w:p>
    <w:p w14:paraId="62BA6AB7" w14:textId="77777777" w:rsidR="00696952" w:rsidRPr="00D36178" w:rsidRDefault="00696952" w:rsidP="002A46F4">
      <w:pPr>
        <w:rPr>
          <w:i/>
          <w:iCs/>
          <w:lang w:val="en-US"/>
        </w:rPr>
      </w:pPr>
      <w:r w:rsidRPr="00D36178">
        <w:rPr>
          <w:lang w:val="en-US"/>
        </w:rPr>
        <w:t>The cloud bursting use case describes the scenario where multiple clouds have to work together. The typical example is the coexistence of public and private cloud and the possibility to do some “offload” between them.</w:t>
      </w:r>
    </w:p>
    <w:p w14:paraId="249CDD74" w14:textId="77777777" w:rsidR="00696952" w:rsidRPr="00D36178" w:rsidRDefault="00696952" w:rsidP="002A46F4">
      <w:pPr>
        <w:tabs>
          <w:tab w:val="left" w:pos="1464"/>
        </w:tabs>
        <w:rPr>
          <w:lang w:val="en-US"/>
        </w:rPr>
      </w:pPr>
    </w:p>
    <w:p w14:paraId="30E85EFE" w14:textId="77777777" w:rsidR="00696952" w:rsidRPr="00D36178" w:rsidRDefault="00696952" w:rsidP="002A46F4">
      <w:pPr>
        <w:rPr>
          <w:lang w:val="en-US"/>
        </w:rPr>
      </w:pPr>
      <w:r w:rsidRPr="00D36178">
        <w:rPr>
          <w:lang w:val="en-US"/>
        </w:rPr>
        <w:t>The focus in this use case will be on the Infrastructure as a Service (IaaS). For illustration, we will consider the example of a private cloud of a company, with running virtual machines (VMs), that needs an extra computation power from a public cloud (add new VMs): (a</w:t>
      </w:r>
      <w:proofErr w:type="gramStart"/>
      <w:r w:rsidRPr="00D36178">
        <w:rPr>
          <w:lang w:val="en-US"/>
        </w:rPr>
        <w:t>)  to</w:t>
      </w:r>
      <w:proofErr w:type="gramEnd"/>
      <w:r w:rsidRPr="00D36178">
        <w:rPr>
          <w:lang w:val="en-US"/>
        </w:rPr>
        <w:t xml:space="preserve"> enlarge the VMs Cluster (b) to disparate set of VMs. The difference between the two cases is explained as below:</w:t>
      </w:r>
    </w:p>
    <w:p w14:paraId="5D91046C" w14:textId="77777777" w:rsidR="00696952" w:rsidRPr="00D36178" w:rsidRDefault="00696952" w:rsidP="002A46F4">
      <w:pPr>
        <w:rPr>
          <w:lang w:val="en-US"/>
        </w:rPr>
      </w:pPr>
      <w:r w:rsidRPr="00D36178">
        <w:rPr>
          <w:lang w:val="en-US"/>
        </w:rPr>
        <w:t xml:space="preserve">(a) </w:t>
      </w:r>
      <w:proofErr w:type="gramStart"/>
      <w:r w:rsidRPr="00D36178">
        <w:rPr>
          <w:lang w:val="en-US"/>
        </w:rPr>
        <w:t>this</w:t>
      </w:r>
      <w:proofErr w:type="gramEnd"/>
      <w:r w:rsidRPr="00D36178">
        <w:rPr>
          <w:lang w:val="en-US"/>
        </w:rPr>
        <w:t xml:space="preserve"> case corresponds to a well managed set of VMs over the same virtual network</w:t>
      </w:r>
    </w:p>
    <w:p w14:paraId="1F638E62" w14:textId="77777777" w:rsidR="00696952" w:rsidRPr="00D36178" w:rsidRDefault="00696952" w:rsidP="002A46F4">
      <w:pPr>
        <w:rPr>
          <w:lang w:val="en-US"/>
        </w:rPr>
      </w:pPr>
      <w:r w:rsidRPr="00D36178">
        <w:rPr>
          <w:lang w:val="en-US"/>
        </w:rPr>
        <w:t xml:space="preserve">(b) </w:t>
      </w:r>
      <w:proofErr w:type="gramStart"/>
      <w:r w:rsidRPr="00D36178">
        <w:rPr>
          <w:lang w:val="en-US"/>
        </w:rPr>
        <w:t>this</w:t>
      </w:r>
      <w:proofErr w:type="gramEnd"/>
      <w:r w:rsidRPr="00D36178">
        <w:rPr>
          <w:lang w:val="en-US"/>
        </w:rPr>
        <w:t xml:space="preserve"> case corresponds to disparate VMs connected in non structured/managed way</w:t>
      </w:r>
    </w:p>
    <w:p w14:paraId="495A15B3" w14:textId="77777777" w:rsidR="00696952" w:rsidRPr="00D36178" w:rsidRDefault="00696952" w:rsidP="002A46F4">
      <w:pPr>
        <w:rPr>
          <w:lang w:val="en-US"/>
        </w:rPr>
      </w:pPr>
    </w:p>
    <w:p w14:paraId="1FFF548A" w14:textId="77777777" w:rsidR="00696952" w:rsidRPr="00D36178" w:rsidRDefault="00696952" w:rsidP="002A46F4">
      <w:pPr>
        <w:rPr>
          <w:lang w:val="en-US"/>
        </w:rPr>
      </w:pPr>
      <w:r w:rsidRPr="00D36178">
        <w:rPr>
          <w:lang w:val="en-US"/>
        </w:rPr>
        <w:t xml:space="preserve">In the description below, we will focus on the case (b) in a first phase. </w:t>
      </w:r>
    </w:p>
    <w:p w14:paraId="215AE3D0" w14:textId="77777777" w:rsidR="00696952" w:rsidRPr="00D36178" w:rsidRDefault="00696952" w:rsidP="002A46F4">
      <w:pPr>
        <w:rPr>
          <w:lang w:val="en-US"/>
        </w:rPr>
      </w:pPr>
    </w:p>
    <w:p w14:paraId="36E26673" w14:textId="77777777" w:rsidR="00696952" w:rsidRPr="00D36178" w:rsidRDefault="00696952" w:rsidP="002A46F4">
      <w:pPr>
        <w:rPr>
          <w:lang w:val="en-US"/>
        </w:rPr>
      </w:pPr>
      <w:r w:rsidRPr="00D36178">
        <w:rPr>
          <w:lang w:val="en-US"/>
        </w:rPr>
        <w:t xml:space="preserve">In this </w:t>
      </w:r>
      <w:proofErr w:type="gramStart"/>
      <w:r w:rsidRPr="00D36178">
        <w:rPr>
          <w:lang w:val="en-US"/>
        </w:rPr>
        <w:t>cloud bursting</w:t>
      </w:r>
      <w:proofErr w:type="gramEnd"/>
      <w:r w:rsidRPr="00D36178">
        <w:rPr>
          <w:lang w:val="en-US"/>
        </w:rPr>
        <w:t xml:space="preserve"> scenario, we can distinguish the following phases:</w:t>
      </w:r>
    </w:p>
    <w:p w14:paraId="268112FC" w14:textId="77777777" w:rsidR="00696952" w:rsidRPr="00D36178" w:rsidRDefault="00696952" w:rsidP="002A46F4">
      <w:pPr>
        <w:rPr>
          <w:lang w:val="en-US"/>
        </w:rPr>
      </w:pPr>
    </w:p>
    <w:p w14:paraId="40C212C8" w14:textId="77777777" w:rsidR="00696952" w:rsidRPr="00D36178" w:rsidRDefault="00696952" w:rsidP="002A46F4">
      <w:pPr>
        <w:rPr>
          <w:b/>
          <w:lang w:val="en-US"/>
        </w:rPr>
      </w:pPr>
      <w:r w:rsidRPr="00D36178">
        <w:rPr>
          <w:b/>
          <w:lang w:val="en-US"/>
        </w:rPr>
        <w:t>Phase 1: Acquisition of Cloud Service</w:t>
      </w:r>
    </w:p>
    <w:p w14:paraId="70575633" w14:textId="1A24EFB7" w:rsidR="00696952" w:rsidRPr="00D36178" w:rsidRDefault="00696952" w:rsidP="002A46F4">
      <w:pPr>
        <w:jc w:val="both"/>
        <w:rPr>
          <w:lang w:val="en-US"/>
        </w:rPr>
      </w:pPr>
      <w:r w:rsidRPr="00D36178">
        <w:rPr>
          <w:lang w:val="en-US"/>
        </w:rPr>
        <w:t>The principal activities in this phase are to setup the ability to do burst from cloud A (Private) to cloud B (Public). This includes, firstly, the sel</w:t>
      </w:r>
      <w:r w:rsidR="003D6AAD" w:rsidRPr="00D36178">
        <w:rPr>
          <w:lang w:val="en-US"/>
        </w:rPr>
        <w:t>e</w:t>
      </w:r>
      <w:r w:rsidRPr="00D36178">
        <w:rPr>
          <w:lang w:val="en-US"/>
        </w:rPr>
        <w:t>ction of a second provider and then the agreement on SLA. The latest should consider an agreement between the provider and customer on common management interfaces to enable interoperability and common formats of the Data (e.g. VMs image)</w:t>
      </w:r>
      <w:r w:rsidR="003D6AAD" w:rsidRPr="00D36178">
        <w:rPr>
          <w:lang w:val="en-US"/>
        </w:rPr>
        <w:t>.</w:t>
      </w:r>
    </w:p>
    <w:p w14:paraId="6192D0AC" w14:textId="77777777" w:rsidR="00696952" w:rsidRPr="00D36178" w:rsidRDefault="00696952" w:rsidP="002A46F4">
      <w:pPr>
        <w:rPr>
          <w:lang w:val="en-US"/>
        </w:rPr>
      </w:pPr>
    </w:p>
    <w:p w14:paraId="585C30EC" w14:textId="77777777" w:rsidR="00696952" w:rsidRPr="00D36178" w:rsidRDefault="00696952" w:rsidP="002A46F4">
      <w:pPr>
        <w:rPr>
          <w:b/>
          <w:lang w:val="en-US"/>
        </w:rPr>
      </w:pPr>
      <w:r w:rsidRPr="00D36178">
        <w:rPr>
          <w:b/>
          <w:lang w:val="en-US"/>
        </w:rPr>
        <w:t>Phase 2: Operation of Cloud Service</w:t>
      </w:r>
    </w:p>
    <w:p w14:paraId="63CDB0CA" w14:textId="77777777" w:rsidR="00696952" w:rsidRPr="00D36178" w:rsidRDefault="00696952" w:rsidP="002A46F4">
      <w:pPr>
        <w:pStyle w:val="msolistparagraph0"/>
        <w:ind w:left="0"/>
        <w:rPr>
          <w:rFonts w:ascii="Trebuchet MS" w:hAnsi="Trebuchet MS"/>
          <w:lang w:val="en-US"/>
        </w:rPr>
      </w:pPr>
      <w:r w:rsidRPr="00D36178">
        <w:rPr>
          <w:rFonts w:ascii="Trebuchet MS" w:hAnsi="Trebuchet MS"/>
          <w:lang w:val="en-US"/>
        </w:rPr>
        <w:t xml:space="preserve">This phase will starts with the Creation of a VM image for the public cloud (B) corresponding to the exact functional objectives of the VM image running on the private cloud (A), for a coordinated use on A and B. This requires </w:t>
      </w:r>
      <w:proofErr w:type="gramStart"/>
      <w:r w:rsidRPr="00D36178">
        <w:rPr>
          <w:rFonts w:ascii="Trebuchet MS" w:hAnsi="Trebuchet MS"/>
          <w:lang w:val="en-US"/>
        </w:rPr>
        <w:t>to know</w:t>
      </w:r>
      <w:proofErr w:type="gramEnd"/>
      <w:r w:rsidRPr="00D36178">
        <w:rPr>
          <w:rFonts w:ascii="Trebuchet MS" w:hAnsi="Trebuchet MS"/>
          <w:lang w:val="en-US"/>
        </w:rPr>
        <w:t xml:space="preserve"> exactly what functional differences could exist between B and A (if any).</w:t>
      </w:r>
    </w:p>
    <w:p w14:paraId="76C5FB8F" w14:textId="77777777" w:rsidR="003D6AAD" w:rsidRPr="00D36178" w:rsidRDefault="003D6AAD" w:rsidP="002A46F4">
      <w:pPr>
        <w:pStyle w:val="msolistparagraph0"/>
        <w:ind w:left="0"/>
        <w:rPr>
          <w:rFonts w:ascii="Trebuchet MS" w:hAnsi="Trebuchet MS"/>
          <w:lang w:val="en-US"/>
        </w:rPr>
      </w:pPr>
    </w:p>
    <w:p w14:paraId="6504142A" w14:textId="1103E982" w:rsidR="00696952" w:rsidRPr="00D36178" w:rsidRDefault="00696952" w:rsidP="002A46F4">
      <w:pPr>
        <w:pStyle w:val="msolistparagraph0"/>
        <w:ind w:left="0"/>
        <w:rPr>
          <w:rFonts w:ascii="Trebuchet MS" w:hAnsi="Trebuchet MS"/>
          <w:lang w:val="en-US"/>
        </w:rPr>
      </w:pPr>
      <w:proofErr w:type="gramStart"/>
      <w:r w:rsidRPr="00D36178">
        <w:rPr>
          <w:rFonts w:ascii="Trebuchet MS" w:hAnsi="Trebuchet MS"/>
          <w:lang w:val="en-US"/>
        </w:rPr>
        <w:t>Then the provision of (set of) VMs.</w:t>
      </w:r>
      <w:proofErr w:type="gramEnd"/>
      <w:r w:rsidRPr="00D36178">
        <w:rPr>
          <w:rFonts w:ascii="Trebuchet MS" w:hAnsi="Trebuchet MS"/>
          <w:lang w:val="en-US"/>
        </w:rPr>
        <w:t xml:space="preserve"> This will include the upload the VM image onto the public cloud (B), the start of the technical process that will be able to start VM instances on B when required or the start the VM instances on B. To be noted that these latest </w:t>
      </w:r>
      <w:r w:rsidR="00A4137E">
        <w:rPr>
          <w:rFonts w:ascii="Trebuchet MS" w:hAnsi="Trebuchet MS"/>
          <w:lang w:val="en-US"/>
        </w:rPr>
        <w:t>activities</w:t>
      </w:r>
      <w:r w:rsidRPr="00D36178">
        <w:rPr>
          <w:rFonts w:ascii="Trebuchet MS" w:hAnsi="Trebuchet MS"/>
          <w:lang w:val="en-US"/>
        </w:rPr>
        <w:t xml:space="preserve"> (i.e. </w:t>
      </w:r>
      <w:r w:rsidR="00A4137E">
        <w:rPr>
          <w:rFonts w:ascii="Trebuchet MS" w:hAnsi="Trebuchet MS"/>
          <w:lang w:val="en-US"/>
        </w:rPr>
        <w:t>CB</w:t>
      </w:r>
      <w:r w:rsidRPr="00D36178">
        <w:rPr>
          <w:rFonts w:ascii="Trebuchet MS" w:hAnsi="Trebuchet MS"/>
          <w:lang w:val="en-US"/>
        </w:rPr>
        <w:t xml:space="preserve">_2.2a to </w:t>
      </w:r>
      <w:r w:rsidR="00A4137E">
        <w:rPr>
          <w:rFonts w:ascii="Trebuchet MS" w:hAnsi="Trebuchet MS"/>
          <w:lang w:val="en-US"/>
        </w:rPr>
        <w:t>CB</w:t>
      </w:r>
      <w:r w:rsidRPr="00D36178">
        <w:rPr>
          <w:rFonts w:ascii="Trebuchet MS" w:hAnsi="Trebuchet MS"/>
          <w:lang w:val="en-US"/>
        </w:rPr>
        <w:t>_2.2c) can be either done in one atomic operation or separately depending on the interfaces provided.</w:t>
      </w:r>
    </w:p>
    <w:p w14:paraId="53B947E9" w14:textId="77777777" w:rsidR="00281286" w:rsidRPr="00D36178" w:rsidRDefault="00281286" w:rsidP="002A46F4">
      <w:pPr>
        <w:pStyle w:val="msolistparagraph0"/>
        <w:ind w:left="0"/>
        <w:rPr>
          <w:rFonts w:ascii="Times New Roman" w:eastAsia="SimSun" w:hAnsi="Times New Roman" w:cs="Arial"/>
          <w:lang w:val="en-US" w:eastAsia="zh-CN" w:bidi="ar-MA"/>
        </w:rPr>
      </w:pPr>
    </w:p>
    <w:p w14:paraId="688686D7" w14:textId="77777777" w:rsidR="00696952" w:rsidRPr="00D36178" w:rsidRDefault="00696952" w:rsidP="002A46F4">
      <w:pPr>
        <w:pStyle w:val="msolistparagraph0"/>
        <w:ind w:left="0"/>
        <w:jc w:val="both"/>
        <w:rPr>
          <w:rFonts w:ascii="Trebuchet MS" w:hAnsi="Trebuchet MS"/>
          <w:lang w:val="en-US"/>
        </w:rPr>
      </w:pPr>
      <w:r w:rsidRPr="00D36178">
        <w:rPr>
          <w:rFonts w:ascii="Trebuchet MS" w:hAnsi="Trebuchet MS"/>
          <w:lang w:val="en-US"/>
        </w:rPr>
        <w:t>Finally, the runtime management &amp; administration will operate. The objective is to allow the customer to have an overview a control about the running phase. He should then be able to monitor VMs. This includes the compliance with SLA and the possibility to reconfigure resources (e.g. re-scaling CPU and memory resources). Specific interfaces to allow for that are then required.</w:t>
      </w:r>
    </w:p>
    <w:p w14:paraId="0BEFE26A" w14:textId="77777777" w:rsidR="00696952" w:rsidRPr="00D36178" w:rsidRDefault="00696952" w:rsidP="002A46F4">
      <w:pPr>
        <w:pStyle w:val="msolistparagraph0"/>
        <w:ind w:left="0"/>
        <w:rPr>
          <w:rFonts w:ascii="Times New Roman" w:eastAsia="SimSun" w:hAnsi="Times New Roman" w:cs="Arial"/>
          <w:lang w:val="en-US" w:eastAsia="zh-CN" w:bidi="ar-MA"/>
        </w:rPr>
      </w:pPr>
    </w:p>
    <w:p w14:paraId="0CCDBD19" w14:textId="65D27AE7" w:rsidR="00696952" w:rsidRPr="00D36178" w:rsidRDefault="00696952" w:rsidP="002A46F4">
      <w:pPr>
        <w:rPr>
          <w:b/>
          <w:lang w:val="en-US"/>
        </w:rPr>
      </w:pPr>
      <w:r w:rsidRPr="00D36178">
        <w:rPr>
          <w:b/>
          <w:lang w:val="en-US"/>
        </w:rPr>
        <w:t xml:space="preserve">Phase 3: Termination of </w:t>
      </w:r>
      <w:r w:rsidR="00CB6463">
        <w:rPr>
          <w:b/>
          <w:lang w:val="en-US"/>
        </w:rPr>
        <w:t>C</w:t>
      </w:r>
      <w:r w:rsidRPr="00D36178">
        <w:rPr>
          <w:b/>
          <w:lang w:val="en-US"/>
        </w:rPr>
        <w:t>loud service</w:t>
      </w:r>
    </w:p>
    <w:p w14:paraId="4BDC3196" w14:textId="77777777" w:rsidR="00696952" w:rsidRPr="00D36178" w:rsidRDefault="00696952" w:rsidP="002A46F4">
      <w:pPr>
        <w:pStyle w:val="msolistparagraph0"/>
        <w:ind w:left="0"/>
        <w:rPr>
          <w:rFonts w:ascii="Trebuchet MS" w:eastAsia="SimSun" w:hAnsi="Trebuchet MS" w:cs="Arial"/>
          <w:lang w:val="en-US" w:eastAsia="zh-CN"/>
        </w:rPr>
      </w:pPr>
      <w:r w:rsidRPr="00D36178">
        <w:rPr>
          <w:rFonts w:ascii="Trebuchet MS" w:eastAsia="SimSun" w:hAnsi="Trebuchet MS" w:cs="Arial"/>
          <w:lang w:val="en-US" w:eastAsia="zh-CN"/>
        </w:rPr>
        <w:t xml:space="preserve">Two </w:t>
      </w:r>
      <w:proofErr w:type="gramStart"/>
      <w:r w:rsidRPr="00D36178">
        <w:rPr>
          <w:rFonts w:ascii="Trebuchet MS" w:eastAsia="SimSun" w:hAnsi="Trebuchet MS" w:cs="Arial"/>
          <w:lang w:val="en-US" w:eastAsia="zh-CN"/>
        </w:rPr>
        <w:t>activities which</w:t>
      </w:r>
      <w:proofErr w:type="gramEnd"/>
      <w:r w:rsidRPr="00D36178">
        <w:rPr>
          <w:rFonts w:ascii="Trebuchet MS" w:eastAsia="SimSun" w:hAnsi="Trebuchet MS" w:cs="Arial"/>
          <w:lang w:val="en-US" w:eastAsia="zh-CN"/>
        </w:rPr>
        <w:t xml:space="preserve"> should be done according to the atomicity of the phase 2. The first is to kill individual VMs, and the second, to remove the image from the cloud B.</w:t>
      </w:r>
    </w:p>
    <w:p w14:paraId="59672899" w14:textId="77777777" w:rsidR="00696952" w:rsidRPr="00D36178" w:rsidRDefault="00696952" w:rsidP="002A46F4">
      <w:pPr>
        <w:rPr>
          <w:rFonts w:eastAsia="MS Mincho"/>
          <w:lang w:val="en-US" w:eastAsia="ja-JP"/>
        </w:rPr>
      </w:pPr>
    </w:p>
    <w:p w14:paraId="06B4B7AF" w14:textId="58E21AB9" w:rsidR="00696952" w:rsidRPr="00D36178" w:rsidRDefault="00696952" w:rsidP="002A46F4">
      <w:pPr>
        <w:rPr>
          <w:lang w:val="en-US"/>
        </w:rPr>
      </w:pPr>
      <w:r w:rsidRPr="00D36178">
        <w:rPr>
          <w:lang w:val="en-US"/>
        </w:rPr>
        <w:t>To be noted that the use case can be extended to workload migration which could generate more advanced and complex steps.</w:t>
      </w:r>
    </w:p>
    <w:p w14:paraId="055F8765" w14:textId="064437F0" w:rsidR="00A17D3A" w:rsidRPr="00D36178" w:rsidRDefault="0061481F" w:rsidP="002A46F4">
      <w:pPr>
        <w:pStyle w:val="Titre3"/>
      </w:pPr>
      <w:bookmarkStart w:id="71" w:name="_Toc245472280"/>
      <w:r w:rsidRPr="00D36178">
        <w:t xml:space="preserve">UC </w:t>
      </w:r>
      <w:r w:rsidR="00A17D3A" w:rsidRPr="00D36178">
        <w:t>SD:</w:t>
      </w:r>
      <w:r w:rsidR="00A17D3A" w:rsidRPr="00D36178">
        <w:tab/>
      </w:r>
      <w:r w:rsidRPr="00D36178">
        <w:tab/>
      </w:r>
      <w:r w:rsidR="00A17D3A" w:rsidRPr="00D36178">
        <w:t>Processing Sensitive Data</w:t>
      </w:r>
      <w:bookmarkEnd w:id="71"/>
      <w:r w:rsidR="004B4353" w:rsidRPr="00D36178">
        <w:t xml:space="preserve"> </w:t>
      </w:r>
    </w:p>
    <w:p w14:paraId="37B0CEAB" w14:textId="3CD9EC7B" w:rsidR="004B4353" w:rsidRPr="00D36178" w:rsidRDefault="004B4353" w:rsidP="002A46F4">
      <w:pPr>
        <w:ind w:left="1985"/>
        <w:rPr>
          <w:sz w:val="24"/>
          <w:lang w:val="en-US"/>
        </w:rPr>
      </w:pPr>
      <w:r w:rsidRPr="00D36178">
        <w:rPr>
          <w:sz w:val="24"/>
          <w:lang w:val="en-US"/>
        </w:rPr>
        <w:t>An enterprise wants to use an online cloud application (SaaS) to process sensitive data, including Personally Identifiable Information (PII).</w:t>
      </w:r>
    </w:p>
    <w:p w14:paraId="6B3AEA1C" w14:textId="76F712BA" w:rsidR="001E4319" w:rsidRPr="00D36178" w:rsidRDefault="001E4319" w:rsidP="002A46F4">
      <w:pPr>
        <w:ind w:left="1985"/>
        <w:rPr>
          <w:sz w:val="24"/>
          <w:lang w:val="en-US"/>
        </w:rPr>
      </w:pPr>
      <w:r w:rsidRPr="00D36178">
        <w:rPr>
          <w:sz w:val="24"/>
          <w:lang w:val="en-US"/>
        </w:rPr>
        <w:t>Focus: Security &amp; Privacy</w:t>
      </w:r>
    </w:p>
    <w:p w14:paraId="5083BAA2" w14:textId="252EC72C" w:rsidR="00892F06" w:rsidRPr="00D36178" w:rsidRDefault="00892F06" w:rsidP="002A46F4">
      <w:pPr>
        <w:ind w:left="1985" w:hanging="3"/>
        <w:rPr>
          <w:sz w:val="24"/>
          <w:lang w:val="en-US"/>
        </w:rPr>
      </w:pPr>
      <w:r w:rsidRPr="00D36178">
        <w:rPr>
          <w:sz w:val="24"/>
          <w:lang w:val="en-US"/>
        </w:rPr>
        <w:t>Related TG2 UC:</w:t>
      </w:r>
      <w:r w:rsidRPr="00D36178">
        <w:rPr>
          <w:sz w:val="24"/>
          <w:lang w:val="en-US"/>
        </w:rPr>
        <w:tab/>
      </w:r>
      <w:r w:rsidR="005B31DC" w:rsidRPr="00D36178">
        <w:rPr>
          <w:sz w:val="24"/>
          <w:lang w:val="en-US"/>
        </w:rPr>
        <w:t xml:space="preserve">Based on UC </w:t>
      </w:r>
      <w:r w:rsidRPr="00D36178">
        <w:rPr>
          <w:sz w:val="24"/>
          <w:lang w:val="en-US"/>
        </w:rPr>
        <w:t>7</w:t>
      </w:r>
      <w:r w:rsidR="00B42840" w:rsidRPr="00D36178">
        <w:rPr>
          <w:sz w:val="24"/>
          <w:lang w:val="en-US"/>
        </w:rPr>
        <w:t>1</w:t>
      </w:r>
    </w:p>
    <w:p w14:paraId="147CAD45" w14:textId="77777777" w:rsidR="00A17D3A" w:rsidRPr="00D36178" w:rsidRDefault="00A17D3A" w:rsidP="002A46F4">
      <w:pPr>
        <w:rPr>
          <w:lang w:val="en-US"/>
        </w:rPr>
      </w:pPr>
    </w:p>
    <w:p w14:paraId="14F540E7" w14:textId="77777777" w:rsidR="004B4353" w:rsidRPr="00D36178" w:rsidRDefault="004B4353" w:rsidP="002A46F4">
      <w:pPr>
        <w:rPr>
          <w:lang w:val="en-US"/>
        </w:rPr>
      </w:pPr>
      <w:r w:rsidRPr="00D36178">
        <w:rPr>
          <w:lang w:val="en-US"/>
        </w:rPr>
        <w:t>The following section describes a simple use case which is addressing in very simple terms one of the key issue related to security and privacy in cloud computing.</w:t>
      </w:r>
    </w:p>
    <w:p w14:paraId="1FC79C09" w14:textId="77777777" w:rsidR="004B4353" w:rsidRPr="00D36178" w:rsidRDefault="004B4353" w:rsidP="002A46F4">
      <w:pPr>
        <w:rPr>
          <w:lang w:val="en-US"/>
        </w:rPr>
      </w:pPr>
    </w:p>
    <w:p w14:paraId="3E4702A6" w14:textId="610B64F7" w:rsidR="004B4353" w:rsidRPr="00D36178" w:rsidRDefault="004B4353" w:rsidP="002A46F4">
      <w:pPr>
        <w:rPr>
          <w:lang w:val="en-US"/>
        </w:rPr>
      </w:pPr>
      <w:r w:rsidRPr="00D36178">
        <w:rPr>
          <w:lang w:val="en-US"/>
        </w:rPr>
        <w:t>The use case focus</w:t>
      </w:r>
      <w:r w:rsidR="00BE66F3" w:rsidRPr="00D36178">
        <w:rPr>
          <w:lang w:val="en-US"/>
        </w:rPr>
        <w:t>es</w:t>
      </w:r>
      <w:r w:rsidRPr="00D36178">
        <w:rPr>
          <w:lang w:val="en-US"/>
        </w:rPr>
        <w:t xml:space="preserve"> mainly on data protection compliance. The assumption is that though this use case the CSC Security</w:t>
      </w:r>
      <w:r w:rsidR="00BE66F3" w:rsidRPr="00D36178">
        <w:rPr>
          <w:lang w:val="en-US"/>
        </w:rPr>
        <w:t xml:space="preserve"> </w:t>
      </w:r>
      <w:r w:rsidRPr="00D36178">
        <w:rPr>
          <w:lang w:val="en-US"/>
        </w:rPr>
        <w:t>&amp;</w:t>
      </w:r>
      <w:r w:rsidR="00BE66F3" w:rsidRPr="00D36178">
        <w:rPr>
          <w:lang w:val="en-US"/>
        </w:rPr>
        <w:t xml:space="preserve"> </w:t>
      </w:r>
      <w:r w:rsidRPr="00D36178">
        <w:rPr>
          <w:lang w:val="en-US"/>
        </w:rPr>
        <w:t xml:space="preserve">Privacy subgroup will be able to identify both the main privacy and security standard requirements. In other terms, a potential </w:t>
      </w:r>
      <w:r w:rsidR="00BE66F3" w:rsidRPr="00D36178">
        <w:rPr>
          <w:lang w:val="en-US"/>
        </w:rPr>
        <w:t>Cloud Service C</w:t>
      </w:r>
      <w:r w:rsidRPr="00D36178">
        <w:rPr>
          <w:lang w:val="en-US"/>
        </w:rPr>
        <w:t xml:space="preserve">ustomer should be able to obtain enough details on which technical and governance </w:t>
      </w:r>
      <w:proofErr w:type="gramStart"/>
      <w:r w:rsidRPr="00D36178">
        <w:rPr>
          <w:lang w:val="en-US"/>
        </w:rPr>
        <w:t>security measures are implemented by the cloud Provider to satisfy the legal and technical requirements for data protection compliance</w:t>
      </w:r>
      <w:proofErr w:type="gramEnd"/>
      <w:r w:rsidRPr="00D36178">
        <w:rPr>
          <w:lang w:val="en-US"/>
        </w:rPr>
        <w:t xml:space="preserve">. </w:t>
      </w:r>
    </w:p>
    <w:p w14:paraId="453D775E" w14:textId="77777777" w:rsidR="004B4353" w:rsidRPr="00D36178" w:rsidRDefault="004B4353" w:rsidP="002A46F4">
      <w:pPr>
        <w:pStyle w:val="Titre4"/>
      </w:pPr>
      <w:r w:rsidRPr="00D36178">
        <w:t xml:space="preserve">Use Case Description </w:t>
      </w:r>
    </w:p>
    <w:p w14:paraId="62191B8D" w14:textId="77777777" w:rsidR="004B4353" w:rsidRPr="00D36178" w:rsidRDefault="004B4353" w:rsidP="002A46F4">
      <w:pPr>
        <w:rPr>
          <w:lang w:val="en-US"/>
        </w:rPr>
      </w:pPr>
      <w:r w:rsidRPr="00D36178">
        <w:rPr>
          <w:lang w:val="en-US"/>
        </w:rPr>
        <w:t xml:space="preserve">The enterprise looks forward to the additional features some cloud services have to offer, but at the same time has to be careful to fulfill its obligations under DP legislation as a data controller. </w:t>
      </w:r>
    </w:p>
    <w:p w14:paraId="7842D838" w14:textId="77777777" w:rsidR="004B4353" w:rsidRPr="00D36178" w:rsidRDefault="004B4353" w:rsidP="002A46F4">
      <w:pPr>
        <w:ind w:left="284" w:hanging="284"/>
        <w:rPr>
          <w:lang w:val="en-US"/>
        </w:rPr>
      </w:pPr>
    </w:p>
    <w:p w14:paraId="376DE10B" w14:textId="77777777" w:rsidR="004B4353" w:rsidRPr="00D36178" w:rsidRDefault="004B4353" w:rsidP="002A46F4">
      <w:pPr>
        <w:pStyle w:val="Normal10"/>
        <w:spacing w:line="240" w:lineRule="auto"/>
        <w:rPr>
          <w:rFonts w:ascii="Trebuchet MS" w:hAnsi="Trebuchet MS"/>
          <w:lang w:val="en-US"/>
        </w:rPr>
      </w:pPr>
      <w:r w:rsidRPr="00D36178">
        <w:rPr>
          <w:rFonts w:ascii="Trebuchet MS" w:hAnsi="Trebuchet MS"/>
          <w:lang w:val="en-US"/>
        </w:rPr>
        <w:t>The roles involved in this use case are:</w:t>
      </w:r>
    </w:p>
    <w:p w14:paraId="0D5F30DA" w14:textId="6FD77493" w:rsidR="004B4353" w:rsidRPr="00D36178" w:rsidRDefault="00BE66F3" w:rsidP="002A46F4">
      <w:pPr>
        <w:pStyle w:val="Normal10"/>
        <w:numPr>
          <w:ilvl w:val="0"/>
          <w:numId w:val="15"/>
        </w:numPr>
        <w:spacing w:line="240" w:lineRule="auto"/>
        <w:rPr>
          <w:rFonts w:ascii="Trebuchet MS" w:hAnsi="Trebuchet MS"/>
          <w:lang w:val="en-US"/>
        </w:rPr>
      </w:pPr>
      <w:r w:rsidRPr="00D36178">
        <w:rPr>
          <w:rFonts w:ascii="Trebuchet MS" w:hAnsi="Trebuchet MS"/>
          <w:lang w:val="en-US"/>
        </w:rPr>
        <w:t>C</w:t>
      </w:r>
      <w:r w:rsidR="004B4353" w:rsidRPr="00D36178">
        <w:rPr>
          <w:rFonts w:ascii="Trebuchet MS" w:hAnsi="Trebuchet MS"/>
          <w:lang w:val="en-US"/>
        </w:rPr>
        <w:t xml:space="preserve">loud </w:t>
      </w:r>
      <w:r w:rsidRPr="00D36178">
        <w:rPr>
          <w:rFonts w:ascii="Trebuchet MS" w:hAnsi="Trebuchet MS"/>
          <w:lang w:val="en-US"/>
        </w:rPr>
        <w:t>S</w:t>
      </w:r>
      <w:r w:rsidR="004B4353" w:rsidRPr="00D36178">
        <w:rPr>
          <w:rFonts w:ascii="Trebuchet MS" w:hAnsi="Trebuchet MS"/>
          <w:lang w:val="en-US"/>
        </w:rPr>
        <w:t xml:space="preserve">ervice </w:t>
      </w:r>
      <w:r w:rsidRPr="00D36178">
        <w:rPr>
          <w:rFonts w:ascii="Trebuchet MS" w:hAnsi="Trebuchet MS"/>
          <w:lang w:val="en-US"/>
        </w:rPr>
        <w:t>C</w:t>
      </w:r>
      <w:r w:rsidR="004B4353" w:rsidRPr="00D36178">
        <w:rPr>
          <w:rFonts w:ascii="Trebuchet MS" w:hAnsi="Trebuchet MS"/>
          <w:lang w:val="en-US"/>
        </w:rPr>
        <w:t>ustomer</w:t>
      </w:r>
    </w:p>
    <w:p w14:paraId="17E1C41C" w14:textId="77777777" w:rsidR="004B4353" w:rsidRPr="00D36178" w:rsidRDefault="004B4353" w:rsidP="002A46F4">
      <w:pPr>
        <w:pStyle w:val="Normal10"/>
        <w:numPr>
          <w:ilvl w:val="1"/>
          <w:numId w:val="15"/>
        </w:numPr>
        <w:spacing w:line="240" w:lineRule="auto"/>
        <w:rPr>
          <w:rFonts w:ascii="Trebuchet MS" w:hAnsi="Trebuchet MS"/>
          <w:lang w:val="en-US"/>
        </w:rPr>
      </w:pPr>
      <w:proofErr w:type="gramStart"/>
      <w:r w:rsidRPr="00D36178">
        <w:rPr>
          <w:rFonts w:ascii="Trebuchet MS" w:hAnsi="Trebuchet MS"/>
          <w:lang w:val="en-US"/>
        </w:rPr>
        <w:t>business</w:t>
      </w:r>
      <w:proofErr w:type="gramEnd"/>
      <w:r w:rsidRPr="00D36178">
        <w:rPr>
          <w:rFonts w:ascii="Trebuchet MS" w:hAnsi="Trebuchet MS"/>
          <w:lang w:val="en-US"/>
        </w:rPr>
        <w:t xml:space="preserve"> manager</w:t>
      </w:r>
    </w:p>
    <w:p w14:paraId="4B2D2064" w14:textId="77777777" w:rsidR="004B4353" w:rsidRPr="00D36178" w:rsidRDefault="004B4353" w:rsidP="002A46F4">
      <w:pPr>
        <w:pStyle w:val="Normal10"/>
        <w:numPr>
          <w:ilvl w:val="1"/>
          <w:numId w:val="15"/>
        </w:numPr>
        <w:spacing w:line="240" w:lineRule="auto"/>
        <w:rPr>
          <w:rFonts w:ascii="Trebuchet MS" w:hAnsi="Trebuchet MS"/>
          <w:lang w:val="en-US"/>
        </w:rPr>
      </w:pPr>
      <w:proofErr w:type="gramStart"/>
      <w:r w:rsidRPr="00D36178">
        <w:rPr>
          <w:rFonts w:ascii="Trebuchet MS" w:hAnsi="Trebuchet MS"/>
          <w:lang w:val="en-US"/>
        </w:rPr>
        <w:t>cloud</w:t>
      </w:r>
      <w:proofErr w:type="gramEnd"/>
      <w:r w:rsidRPr="00D36178">
        <w:rPr>
          <w:rFonts w:ascii="Trebuchet MS" w:hAnsi="Trebuchet MS"/>
          <w:lang w:val="en-US"/>
        </w:rPr>
        <w:t xml:space="preserve"> service administrator</w:t>
      </w:r>
    </w:p>
    <w:p w14:paraId="1D407B57" w14:textId="342B0B63" w:rsidR="004B4353" w:rsidRPr="00D36178" w:rsidRDefault="00892F06" w:rsidP="002A46F4">
      <w:pPr>
        <w:pStyle w:val="Normal10"/>
        <w:numPr>
          <w:ilvl w:val="0"/>
          <w:numId w:val="15"/>
        </w:numPr>
        <w:spacing w:line="240" w:lineRule="auto"/>
        <w:rPr>
          <w:rFonts w:ascii="Trebuchet MS" w:hAnsi="Trebuchet MS"/>
          <w:lang w:val="en-US"/>
        </w:rPr>
      </w:pPr>
      <w:r w:rsidRPr="00D36178">
        <w:rPr>
          <w:rFonts w:ascii="Trebuchet MS" w:hAnsi="Trebuchet MS"/>
          <w:lang w:val="en-US"/>
        </w:rPr>
        <w:t>C</w:t>
      </w:r>
      <w:r w:rsidR="004B4353" w:rsidRPr="00D36178">
        <w:rPr>
          <w:rFonts w:ascii="Trebuchet MS" w:hAnsi="Trebuchet MS"/>
          <w:lang w:val="en-US"/>
        </w:rPr>
        <w:t xml:space="preserve">loud </w:t>
      </w:r>
      <w:r w:rsidRPr="00D36178">
        <w:rPr>
          <w:rFonts w:ascii="Trebuchet MS" w:hAnsi="Trebuchet MS"/>
          <w:lang w:val="en-US"/>
        </w:rPr>
        <w:t>S</w:t>
      </w:r>
      <w:r w:rsidR="004B4353" w:rsidRPr="00D36178">
        <w:rPr>
          <w:rFonts w:ascii="Trebuchet MS" w:hAnsi="Trebuchet MS"/>
          <w:lang w:val="en-US"/>
        </w:rPr>
        <w:t xml:space="preserve">ervice </w:t>
      </w:r>
      <w:r w:rsidRPr="00D36178">
        <w:rPr>
          <w:rFonts w:ascii="Trebuchet MS" w:hAnsi="Trebuchet MS"/>
          <w:lang w:val="en-US"/>
        </w:rPr>
        <w:t>P</w:t>
      </w:r>
      <w:r w:rsidR="004B4353" w:rsidRPr="00D36178">
        <w:rPr>
          <w:rFonts w:ascii="Trebuchet MS" w:hAnsi="Trebuchet MS"/>
          <w:lang w:val="en-US"/>
        </w:rPr>
        <w:t>rovider</w:t>
      </w:r>
    </w:p>
    <w:p w14:paraId="0AA984FE" w14:textId="34D431D9" w:rsidR="00645A41" w:rsidRPr="00D36178" w:rsidRDefault="00645A41" w:rsidP="002A46F4">
      <w:pPr>
        <w:pStyle w:val="Normal10"/>
        <w:numPr>
          <w:ilvl w:val="0"/>
          <w:numId w:val="15"/>
        </w:numPr>
        <w:spacing w:line="240" w:lineRule="auto"/>
        <w:rPr>
          <w:rFonts w:ascii="Trebuchet MS" w:hAnsi="Trebuchet MS"/>
          <w:lang w:val="en-US"/>
        </w:rPr>
      </w:pPr>
      <w:r w:rsidRPr="00D36178">
        <w:rPr>
          <w:rFonts w:ascii="Trebuchet MS" w:hAnsi="Trebuchet MS"/>
          <w:lang w:val="en-US"/>
        </w:rPr>
        <w:t>Cloud Service Partner</w:t>
      </w:r>
    </w:p>
    <w:p w14:paraId="54EC1BA1" w14:textId="77777777" w:rsidR="00BE66F3" w:rsidRPr="00D36178" w:rsidRDefault="00BE66F3" w:rsidP="002A46F4">
      <w:pPr>
        <w:pStyle w:val="Normal10"/>
        <w:numPr>
          <w:ilvl w:val="1"/>
          <w:numId w:val="15"/>
        </w:numPr>
        <w:spacing w:line="240" w:lineRule="auto"/>
        <w:rPr>
          <w:rFonts w:ascii="Trebuchet MS" w:hAnsi="Trebuchet MS"/>
          <w:lang w:val="en-US"/>
        </w:rPr>
      </w:pPr>
      <w:proofErr w:type="gramStart"/>
      <w:r w:rsidRPr="00D36178">
        <w:rPr>
          <w:rFonts w:ascii="Trebuchet MS" w:hAnsi="Trebuchet MS"/>
          <w:lang w:val="en-US"/>
        </w:rPr>
        <w:t>cloud</w:t>
      </w:r>
      <w:proofErr w:type="gramEnd"/>
      <w:r w:rsidRPr="00D36178">
        <w:rPr>
          <w:rFonts w:ascii="Trebuchet MS" w:hAnsi="Trebuchet MS"/>
          <w:lang w:val="en-US"/>
        </w:rPr>
        <w:t xml:space="preserve"> auditor</w:t>
      </w:r>
    </w:p>
    <w:p w14:paraId="1EBE9E18" w14:textId="77777777" w:rsidR="004B4353" w:rsidRPr="00D36178" w:rsidRDefault="004B4353" w:rsidP="002A46F4">
      <w:pPr>
        <w:pStyle w:val="Normal10"/>
        <w:spacing w:line="240" w:lineRule="auto"/>
        <w:rPr>
          <w:rFonts w:ascii="Trebuchet MS" w:hAnsi="Trebuchet MS"/>
          <w:lang w:val="en-US"/>
        </w:rPr>
      </w:pPr>
    </w:p>
    <w:p w14:paraId="11C3C06F" w14:textId="77777777" w:rsidR="004B4353" w:rsidRPr="00D36178" w:rsidRDefault="004B4353" w:rsidP="002A46F4">
      <w:pPr>
        <w:pStyle w:val="Normal10"/>
        <w:spacing w:line="240" w:lineRule="auto"/>
        <w:rPr>
          <w:rFonts w:ascii="Trebuchet MS" w:hAnsi="Trebuchet MS"/>
          <w:b/>
          <w:lang w:val="en-US"/>
        </w:rPr>
      </w:pPr>
      <w:r w:rsidRPr="00D36178">
        <w:rPr>
          <w:rFonts w:ascii="Trebuchet MS" w:hAnsi="Trebuchet MS"/>
          <w:b/>
          <w:lang w:val="en-US"/>
        </w:rPr>
        <w:t>Phase 1: Acquisition of Cloud Service</w:t>
      </w:r>
    </w:p>
    <w:p w14:paraId="089AF75D" w14:textId="11AEBB21" w:rsidR="004B4353" w:rsidRPr="00D36178" w:rsidRDefault="004B4353" w:rsidP="002A46F4">
      <w:pPr>
        <w:pStyle w:val="Normal10"/>
        <w:spacing w:line="240" w:lineRule="auto"/>
        <w:rPr>
          <w:rFonts w:ascii="Trebuchet MS" w:hAnsi="Trebuchet MS"/>
          <w:szCs w:val="22"/>
          <w:lang w:val="en-US"/>
        </w:rPr>
      </w:pPr>
      <w:r w:rsidRPr="00D36178">
        <w:rPr>
          <w:rFonts w:ascii="Trebuchet MS" w:hAnsi="Trebuchet MS"/>
          <w:szCs w:val="22"/>
          <w:lang w:val="en-US"/>
        </w:rPr>
        <w:t xml:space="preserve">In this phase, the customer examines different service offerings, particularly </w:t>
      </w:r>
      <w:r w:rsidR="00455C3F" w:rsidRPr="00D36178">
        <w:rPr>
          <w:rFonts w:ascii="Trebuchet MS" w:hAnsi="Trebuchet MS"/>
          <w:szCs w:val="22"/>
          <w:lang w:val="en-US"/>
        </w:rPr>
        <w:t>focusing</w:t>
      </w:r>
      <w:r w:rsidRPr="00D36178">
        <w:rPr>
          <w:rFonts w:ascii="Trebuchet MS" w:hAnsi="Trebuchet MS"/>
          <w:szCs w:val="22"/>
          <w:lang w:val="en-US"/>
        </w:rPr>
        <w:t xml:space="preserve"> at legal obligation regarding PII, and selects the service of one SaaS provider.</w:t>
      </w:r>
    </w:p>
    <w:p w14:paraId="12464D85" w14:textId="77777777" w:rsidR="004B4353" w:rsidRPr="00D36178" w:rsidRDefault="004B4353" w:rsidP="002A46F4">
      <w:pPr>
        <w:pStyle w:val="Normal10"/>
        <w:spacing w:line="240" w:lineRule="auto"/>
        <w:rPr>
          <w:rFonts w:ascii="Trebuchet MS" w:hAnsi="Trebuchet MS"/>
          <w:szCs w:val="22"/>
          <w:lang w:val="en-US"/>
        </w:rPr>
      </w:pPr>
    </w:p>
    <w:p w14:paraId="2E18AC7A" w14:textId="5FCAEF46" w:rsidR="004B4353" w:rsidRPr="00D36178" w:rsidRDefault="004B4353" w:rsidP="002A46F4">
      <w:pPr>
        <w:pStyle w:val="Normal10"/>
        <w:spacing w:line="240" w:lineRule="auto"/>
        <w:rPr>
          <w:rFonts w:ascii="Trebuchet MS" w:hAnsi="Trebuchet MS"/>
          <w:b/>
          <w:szCs w:val="22"/>
          <w:lang w:val="en-US"/>
        </w:rPr>
      </w:pPr>
      <w:r w:rsidRPr="00D36178">
        <w:rPr>
          <w:rFonts w:ascii="Trebuchet MS" w:hAnsi="Trebuchet MS"/>
          <w:b/>
          <w:szCs w:val="22"/>
          <w:lang w:val="en-US"/>
        </w:rPr>
        <w:t>Phase 2: Operation of Cloud Service</w:t>
      </w:r>
    </w:p>
    <w:p w14:paraId="4ECC9375" w14:textId="77777777" w:rsidR="004B4353" w:rsidRPr="00D36178" w:rsidRDefault="004B4353" w:rsidP="002A46F4">
      <w:pPr>
        <w:pStyle w:val="Normal10"/>
        <w:spacing w:line="240" w:lineRule="auto"/>
        <w:rPr>
          <w:rFonts w:ascii="Trebuchet MS" w:hAnsi="Trebuchet MS"/>
          <w:szCs w:val="22"/>
          <w:lang w:val="en-US"/>
        </w:rPr>
      </w:pPr>
      <w:r w:rsidRPr="00D36178">
        <w:rPr>
          <w:rFonts w:ascii="Trebuchet MS" w:hAnsi="Trebuchet MS"/>
          <w:szCs w:val="22"/>
          <w:lang w:val="en-US"/>
        </w:rPr>
        <w:t xml:space="preserve">In this phase, the service is operational. </w:t>
      </w:r>
    </w:p>
    <w:p w14:paraId="0BD8E684" w14:textId="77777777" w:rsidR="004B4353" w:rsidRPr="00D36178" w:rsidRDefault="004B4353" w:rsidP="002A46F4">
      <w:pPr>
        <w:pStyle w:val="Normal10"/>
        <w:spacing w:line="240" w:lineRule="auto"/>
        <w:rPr>
          <w:rFonts w:ascii="Trebuchet MS" w:hAnsi="Trebuchet MS"/>
          <w:szCs w:val="22"/>
          <w:lang w:val="en-US"/>
        </w:rPr>
      </w:pPr>
    </w:p>
    <w:p w14:paraId="1B1004DC" w14:textId="508A9684" w:rsidR="004B4353" w:rsidRPr="00D36178" w:rsidRDefault="004B4353" w:rsidP="002A46F4">
      <w:pPr>
        <w:pStyle w:val="Normal10"/>
        <w:spacing w:line="240" w:lineRule="auto"/>
        <w:rPr>
          <w:rFonts w:ascii="Trebuchet MS" w:hAnsi="Trebuchet MS"/>
          <w:b/>
          <w:szCs w:val="22"/>
          <w:lang w:val="en-US"/>
        </w:rPr>
      </w:pPr>
      <w:r w:rsidRPr="00D36178">
        <w:rPr>
          <w:rFonts w:ascii="Trebuchet MS" w:hAnsi="Trebuchet MS"/>
          <w:b/>
          <w:szCs w:val="22"/>
          <w:lang w:val="en-US"/>
        </w:rPr>
        <w:t>Phase 3: Termination of Cloud Service</w:t>
      </w:r>
    </w:p>
    <w:p w14:paraId="02094918" w14:textId="336D5DE4" w:rsidR="004B4353" w:rsidRPr="00D36178" w:rsidRDefault="004B4353" w:rsidP="002A46F4">
      <w:pPr>
        <w:pStyle w:val="Normal10"/>
        <w:spacing w:line="240" w:lineRule="auto"/>
        <w:rPr>
          <w:rFonts w:ascii="Trebuchet MS" w:hAnsi="Trebuchet MS"/>
          <w:szCs w:val="22"/>
          <w:lang w:val="en-US"/>
        </w:rPr>
      </w:pPr>
      <w:r w:rsidRPr="00D36178">
        <w:rPr>
          <w:rFonts w:ascii="Trebuchet MS" w:hAnsi="Trebuchet MS"/>
          <w:szCs w:val="22"/>
          <w:lang w:val="en-US"/>
        </w:rPr>
        <w:t xml:space="preserve">In this phase, the customer terminates its use of the cloud service. </w:t>
      </w:r>
    </w:p>
    <w:p w14:paraId="7D747761" w14:textId="56B564D0" w:rsidR="00361912" w:rsidRPr="00D36178" w:rsidRDefault="008B2457" w:rsidP="002A46F4">
      <w:pPr>
        <w:pStyle w:val="Titre3"/>
      </w:pPr>
      <w:bookmarkStart w:id="72" w:name="_Toc245472281"/>
      <w:r w:rsidRPr="00D36178">
        <w:rPr>
          <w:rFonts w:eastAsia="Arial"/>
        </w:rPr>
        <w:t>UC DI</w:t>
      </w:r>
      <w:r w:rsidR="00361912" w:rsidRPr="00D36178">
        <w:rPr>
          <w:rFonts w:eastAsia="Arial"/>
        </w:rPr>
        <w:t xml:space="preserve">: </w:t>
      </w:r>
      <w:r w:rsidR="00361912" w:rsidRPr="00D36178">
        <w:rPr>
          <w:rFonts w:eastAsia="Arial"/>
        </w:rPr>
        <w:tab/>
      </w:r>
      <w:r w:rsidRPr="00D36178">
        <w:rPr>
          <w:rFonts w:eastAsia="Arial"/>
        </w:rPr>
        <w:t>Data Integrity</w:t>
      </w:r>
      <w:bookmarkEnd w:id="72"/>
    </w:p>
    <w:p w14:paraId="53DCD371" w14:textId="672B5877" w:rsidR="008B2457" w:rsidRPr="00D36178" w:rsidRDefault="008B2457" w:rsidP="002A46F4">
      <w:pPr>
        <w:ind w:left="1985"/>
        <w:rPr>
          <w:sz w:val="24"/>
          <w:lang w:val="en-US"/>
        </w:rPr>
      </w:pPr>
      <w:r w:rsidRPr="00D36178">
        <w:rPr>
          <w:sz w:val="24"/>
          <w:lang w:val="en-US"/>
        </w:rPr>
        <w:t>Move three-tier application from on-premises to cloud</w:t>
      </w:r>
    </w:p>
    <w:p w14:paraId="143AD415" w14:textId="5E64C700" w:rsidR="00361912" w:rsidRPr="00D36178" w:rsidRDefault="000739F9" w:rsidP="002A46F4">
      <w:pPr>
        <w:ind w:left="1704" w:firstLine="284"/>
        <w:rPr>
          <w:sz w:val="24"/>
          <w:lang w:val="en-US"/>
        </w:rPr>
      </w:pPr>
      <w:r w:rsidRPr="00D36178">
        <w:rPr>
          <w:sz w:val="24"/>
          <w:lang w:val="en-US"/>
        </w:rPr>
        <w:t>Focus: Security</w:t>
      </w:r>
    </w:p>
    <w:p w14:paraId="38DAD154" w14:textId="25F7DA6C" w:rsidR="00892F06" w:rsidRPr="00D36178" w:rsidRDefault="00B42840" w:rsidP="002A46F4">
      <w:pPr>
        <w:ind w:left="1985" w:hanging="3"/>
        <w:rPr>
          <w:sz w:val="24"/>
          <w:lang w:val="en-US"/>
        </w:rPr>
      </w:pPr>
      <w:r w:rsidRPr="00D36178">
        <w:rPr>
          <w:sz w:val="24"/>
          <w:lang w:val="en-US"/>
        </w:rPr>
        <w:t>Related TG2 UC:</w:t>
      </w:r>
      <w:r w:rsidRPr="00D36178">
        <w:rPr>
          <w:sz w:val="24"/>
          <w:lang w:val="en-US"/>
        </w:rPr>
        <w:tab/>
      </w:r>
      <w:r w:rsidR="005B31DC" w:rsidRPr="00D36178">
        <w:rPr>
          <w:sz w:val="24"/>
          <w:lang w:val="en-US"/>
        </w:rPr>
        <w:t xml:space="preserve">Based on UC </w:t>
      </w:r>
      <w:r w:rsidRPr="00D36178">
        <w:rPr>
          <w:sz w:val="24"/>
          <w:lang w:val="en-US"/>
        </w:rPr>
        <w:t>71</w:t>
      </w:r>
    </w:p>
    <w:p w14:paraId="4ECAD960" w14:textId="77777777" w:rsidR="00C730C8" w:rsidRPr="00D36178" w:rsidRDefault="00C730C8" w:rsidP="002A46F4">
      <w:pPr>
        <w:rPr>
          <w:color w:val="FF0000"/>
          <w:highlight w:val="yellow"/>
          <w:lang w:val="en-US"/>
        </w:rPr>
      </w:pPr>
    </w:p>
    <w:p w14:paraId="7814C855" w14:textId="797FE2F4" w:rsidR="00361912" w:rsidRPr="00D36178" w:rsidRDefault="00361912" w:rsidP="002A46F4">
      <w:pPr>
        <w:rPr>
          <w:lang w:val="en-US"/>
        </w:rPr>
      </w:pPr>
      <w:r w:rsidRPr="00D36178">
        <w:rPr>
          <w:lang w:val="en-US"/>
        </w:rPr>
        <w:t>An organization (customer) moves a three-tier application from an on-premises data</w:t>
      </w:r>
      <w:r w:rsidR="00A4137E">
        <w:rPr>
          <w:lang w:val="en-US"/>
        </w:rPr>
        <w:t xml:space="preserve"> </w:t>
      </w:r>
      <w:r w:rsidR="00A4137E" w:rsidRPr="00D36178">
        <w:rPr>
          <w:lang w:val="en-US"/>
        </w:rPr>
        <w:t>center</w:t>
      </w:r>
      <w:r w:rsidRPr="00D36178">
        <w:rPr>
          <w:lang w:val="en-US"/>
        </w:rPr>
        <w:t xml:space="preserve"> to a cloud infrastructure provider </w:t>
      </w:r>
      <w:r w:rsidR="00BE66F3" w:rsidRPr="00D36178">
        <w:rPr>
          <w:lang w:val="en-US"/>
        </w:rPr>
        <w:t xml:space="preserve">(Cloud Service Provider) </w:t>
      </w:r>
      <w:r w:rsidRPr="00D36178">
        <w:rPr>
          <w:lang w:val="en-US"/>
        </w:rPr>
        <w:t>that will run the application off-premises.</w:t>
      </w:r>
    </w:p>
    <w:p w14:paraId="50566E12" w14:textId="77777777" w:rsidR="00361912" w:rsidRPr="00D36178" w:rsidRDefault="00361912" w:rsidP="002A46F4">
      <w:pPr>
        <w:rPr>
          <w:rStyle w:val="lev"/>
          <w:lang w:val="en-US"/>
        </w:rPr>
      </w:pPr>
    </w:p>
    <w:p w14:paraId="1EC998DC" w14:textId="77777777" w:rsidR="00361912" w:rsidRPr="00D36178" w:rsidRDefault="00361912" w:rsidP="002A46F4">
      <w:pPr>
        <w:rPr>
          <w:lang w:val="en-US"/>
        </w:rPr>
      </w:pPr>
      <w:r w:rsidRPr="00D36178">
        <w:rPr>
          <w:lang w:val="en-US"/>
        </w:rPr>
        <w:t>A three-tier application consists of the frontend web server, back-end database, and middle-tier business logic that services data requests between the user and the database.</w:t>
      </w:r>
    </w:p>
    <w:p w14:paraId="36F9EE1D" w14:textId="77777777" w:rsidR="00361912" w:rsidRPr="00D36178" w:rsidRDefault="00361912" w:rsidP="002A46F4">
      <w:pPr>
        <w:rPr>
          <w:lang w:val="en-US"/>
        </w:rPr>
      </w:pPr>
    </w:p>
    <w:p w14:paraId="2D309F3C" w14:textId="77777777" w:rsidR="00361912" w:rsidRPr="00D36178" w:rsidRDefault="00361912" w:rsidP="002A46F4">
      <w:pPr>
        <w:rPr>
          <w:lang w:val="en-US"/>
        </w:rPr>
      </w:pPr>
      <w:r w:rsidRPr="00D36178">
        <w:rPr>
          <w:lang w:val="en-US"/>
        </w:rPr>
        <w:t>The data associated with the application is sensitive and confidential and it is necessary to assure its integrity.</w:t>
      </w:r>
    </w:p>
    <w:p w14:paraId="3D598C53" w14:textId="77777777" w:rsidR="00361912" w:rsidRPr="00D36178" w:rsidRDefault="00361912" w:rsidP="002A46F4">
      <w:pPr>
        <w:rPr>
          <w:lang w:val="en-US"/>
        </w:rPr>
      </w:pPr>
    </w:p>
    <w:p w14:paraId="2F692997" w14:textId="77777777" w:rsidR="00361912" w:rsidRPr="00D36178" w:rsidRDefault="00361912" w:rsidP="002A46F4">
      <w:pPr>
        <w:pStyle w:val="Normal10"/>
        <w:spacing w:line="240" w:lineRule="auto"/>
        <w:rPr>
          <w:rFonts w:ascii="Trebuchet MS" w:hAnsi="Trebuchet MS"/>
          <w:lang w:val="en-US"/>
        </w:rPr>
      </w:pPr>
      <w:r w:rsidRPr="00D36178">
        <w:rPr>
          <w:rFonts w:ascii="Trebuchet MS" w:hAnsi="Trebuchet MS"/>
          <w:lang w:val="en-US"/>
        </w:rPr>
        <w:t>Issues to be considered include:</w:t>
      </w:r>
    </w:p>
    <w:p w14:paraId="706D4CBC" w14:textId="168B7EFD" w:rsidR="00361912" w:rsidRPr="00D36178" w:rsidRDefault="00361912" w:rsidP="002A46F4">
      <w:pPr>
        <w:pStyle w:val="Normal10"/>
        <w:numPr>
          <w:ilvl w:val="0"/>
          <w:numId w:val="24"/>
        </w:numPr>
        <w:spacing w:line="240" w:lineRule="auto"/>
        <w:rPr>
          <w:rFonts w:ascii="Trebuchet MS" w:hAnsi="Trebuchet MS"/>
          <w:lang w:val="en-US"/>
        </w:rPr>
      </w:pPr>
      <w:proofErr w:type="gramStart"/>
      <w:r w:rsidRPr="00D36178">
        <w:rPr>
          <w:rFonts w:ascii="Trebuchet MS" w:hAnsi="Trebuchet MS"/>
          <w:lang w:val="en-US"/>
        </w:rPr>
        <w:t>suitable</w:t>
      </w:r>
      <w:proofErr w:type="gramEnd"/>
      <w:r w:rsidRPr="00D36178">
        <w:rPr>
          <w:rFonts w:ascii="Trebuchet MS" w:hAnsi="Trebuchet MS"/>
          <w:lang w:val="en-US"/>
        </w:rPr>
        <w:t xml:space="preserve"> SLA/certificate,</w:t>
      </w:r>
    </w:p>
    <w:p w14:paraId="2C25C20F" w14:textId="1DF203CC" w:rsidR="00361912" w:rsidRPr="00D36178" w:rsidRDefault="00361912" w:rsidP="002A46F4">
      <w:pPr>
        <w:pStyle w:val="Normal10"/>
        <w:numPr>
          <w:ilvl w:val="0"/>
          <w:numId w:val="24"/>
        </w:numPr>
        <w:spacing w:line="240" w:lineRule="auto"/>
        <w:rPr>
          <w:rFonts w:ascii="Trebuchet MS" w:hAnsi="Trebuchet MS"/>
          <w:lang w:val="en-US"/>
        </w:rPr>
      </w:pPr>
      <w:proofErr w:type="gramStart"/>
      <w:r w:rsidRPr="00D36178">
        <w:rPr>
          <w:rFonts w:ascii="Trebuchet MS" w:hAnsi="Trebuchet MS"/>
          <w:lang w:val="en-US"/>
        </w:rPr>
        <w:t>responsibility</w:t>
      </w:r>
      <w:proofErr w:type="gramEnd"/>
      <w:r w:rsidRPr="00D36178">
        <w:rPr>
          <w:rFonts w:ascii="Trebuchet MS" w:hAnsi="Trebuchet MS"/>
          <w:lang w:val="en-US"/>
        </w:rPr>
        <w:t xml:space="preserve"> for the provision and application of encryption,</w:t>
      </w:r>
    </w:p>
    <w:p w14:paraId="3F92735F" w14:textId="4B8217C7" w:rsidR="00361912" w:rsidRPr="00D36178" w:rsidRDefault="00361912" w:rsidP="002A46F4">
      <w:pPr>
        <w:pStyle w:val="Normal10"/>
        <w:numPr>
          <w:ilvl w:val="0"/>
          <w:numId w:val="24"/>
        </w:numPr>
        <w:spacing w:line="240" w:lineRule="auto"/>
        <w:rPr>
          <w:rFonts w:ascii="Trebuchet MS" w:hAnsi="Trebuchet MS"/>
          <w:lang w:val="en-US"/>
        </w:rPr>
      </w:pPr>
      <w:proofErr w:type="gramStart"/>
      <w:r w:rsidRPr="00D36178">
        <w:rPr>
          <w:rFonts w:ascii="Trebuchet MS" w:hAnsi="Trebuchet MS"/>
          <w:lang w:val="en-US"/>
        </w:rPr>
        <w:t>key</w:t>
      </w:r>
      <w:proofErr w:type="gramEnd"/>
      <w:r w:rsidRPr="00D36178">
        <w:rPr>
          <w:rFonts w:ascii="Trebuchet MS" w:hAnsi="Trebuchet MS"/>
          <w:lang w:val="en-US"/>
        </w:rPr>
        <w:t xml:space="preserve"> management processes</w:t>
      </w:r>
    </w:p>
    <w:p w14:paraId="7060C6A5" w14:textId="2737579E" w:rsidR="00361912" w:rsidRPr="00D36178" w:rsidRDefault="00361912" w:rsidP="002A46F4">
      <w:pPr>
        <w:pStyle w:val="Normal10"/>
        <w:numPr>
          <w:ilvl w:val="0"/>
          <w:numId w:val="24"/>
        </w:numPr>
        <w:spacing w:line="240" w:lineRule="auto"/>
        <w:rPr>
          <w:rFonts w:ascii="Trebuchet MS" w:hAnsi="Trebuchet MS"/>
          <w:lang w:val="en-US"/>
        </w:rPr>
      </w:pPr>
      <w:proofErr w:type="gramStart"/>
      <w:r w:rsidRPr="00D36178">
        <w:rPr>
          <w:rFonts w:ascii="Trebuchet MS" w:hAnsi="Trebuchet MS"/>
          <w:lang w:val="en-US"/>
        </w:rPr>
        <w:t>data</w:t>
      </w:r>
      <w:proofErr w:type="gramEnd"/>
      <w:r w:rsidRPr="00D36178">
        <w:rPr>
          <w:rFonts w:ascii="Trebuchet MS" w:hAnsi="Trebuchet MS"/>
          <w:lang w:val="en-US"/>
        </w:rPr>
        <w:t xml:space="preserve"> validation</w:t>
      </w:r>
    </w:p>
    <w:p w14:paraId="4BB19E8D" w14:textId="2BE26D49" w:rsidR="00361912" w:rsidRPr="00D36178" w:rsidRDefault="00361912" w:rsidP="002A46F4">
      <w:pPr>
        <w:pStyle w:val="Normal10"/>
        <w:numPr>
          <w:ilvl w:val="0"/>
          <w:numId w:val="24"/>
        </w:numPr>
        <w:spacing w:line="240" w:lineRule="auto"/>
        <w:rPr>
          <w:rFonts w:ascii="Trebuchet MS" w:hAnsi="Trebuchet MS"/>
          <w:lang w:val="en-US"/>
        </w:rPr>
      </w:pPr>
      <w:proofErr w:type="gramStart"/>
      <w:r w:rsidRPr="00D36178">
        <w:rPr>
          <w:rFonts w:ascii="Trebuchet MS" w:hAnsi="Trebuchet MS"/>
          <w:lang w:val="en-US"/>
        </w:rPr>
        <w:t>etc</w:t>
      </w:r>
      <w:proofErr w:type="gramEnd"/>
      <w:r w:rsidR="004B2BA5" w:rsidRPr="00D36178">
        <w:rPr>
          <w:rFonts w:ascii="Trebuchet MS" w:hAnsi="Trebuchet MS"/>
          <w:lang w:val="en-US"/>
        </w:rPr>
        <w:t>.</w:t>
      </w:r>
    </w:p>
    <w:p w14:paraId="781C75BD" w14:textId="77777777" w:rsidR="00361912" w:rsidRPr="00D36178" w:rsidRDefault="00361912" w:rsidP="002A46F4">
      <w:pPr>
        <w:rPr>
          <w:lang w:val="en-US"/>
        </w:rPr>
      </w:pPr>
    </w:p>
    <w:p w14:paraId="76DDD0CA" w14:textId="369A18A2" w:rsidR="00361912" w:rsidRPr="00D36178" w:rsidRDefault="00361912" w:rsidP="002A46F4">
      <w:pPr>
        <w:pStyle w:val="Normal10"/>
        <w:spacing w:line="240" w:lineRule="auto"/>
        <w:rPr>
          <w:rFonts w:ascii="Trebuchet MS" w:hAnsi="Trebuchet MS"/>
          <w:lang w:val="en-US"/>
        </w:rPr>
      </w:pPr>
      <w:r w:rsidRPr="00D36178">
        <w:rPr>
          <w:rFonts w:ascii="Trebuchet MS" w:hAnsi="Trebuchet MS"/>
          <w:lang w:val="en-US"/>
        </w:rPr>
        <w:t xml:space="preserve">As a side scenario, the organization </w:t>
      </w:r>
      <w:r w:rsidR="00BE66F3" w:rsidRPr="00D36178">
        <w:rPr>
          <w:lang w:val="en-US"/>
        </w:rPr>
        <w:t xml:space="preserve">(Cloud Service Customer) </w:t>
      </w:r>
      <w:r w:rsidRPr="00D36178">
        <w:rPr>
          <w:rFonts w:ascii="Trebuchet MS" w:hAnsi="Trebuchet MS"/>
          <w:lang w:val="en-US"/>
        </w:rPr>
        <w:t>can also evaluate the possibility of substituting the in-house developed software with existing cloud applications and services in the process of migrating from on-premises to cloud, thus taking full advantages from cloud potential. This “shop around for services” scenario requires the ability to evaluate non-functional properties of existing cloud-based services (e.g., performance, security, availability) possibly expressed via Service Level Agreements (SLAs)/certificates.</w:t>
      </w:r>
    </w:p>
    <w:p w14:paraId="369FBC69" w14:textId="77777777" w:rsidR="00361912" w:rsidRPr="00D36178" w:rsidRDefault="00361912" w:rsidP="002A46F4">
      <w:pPr>
        <w:rPr>
          <w:lang w:val="en-US"/>
        </w:rPr>
      </w:pPr>
    </w:p>
    <w:p w14:paraId="290BD8B2" w14:textId="02974BB0" w:rsidR="00361912" w:rsidRPr="00D36178" w:rsidRDefault="00361912" w:rsidP="002A46F4">
      <w:pPr>
        <w:rPr>
          <w:lang w:val="en-US"/>
        </w:rPr>
      </w:pPr>
      <w:r w:rsidRPr="00D36178">
        <w:rPr>
          <w:lang w:val="en-US"/>
        </w:rPr>
        <w:t xml:space="preserve">The roles involved here are the </w:t>
      </w:r>
      <w:r w:rsidR="00BE66F3" w:rsidRPr="00D36178">
        <w:rPr>
          <w:lang w:val="en-US"/>
        </w:rPr>
        <w:t xml:space="preserve">Cloud Service Customer </w:t>
      </w:r>
      <w:r w:rsidRPr="00D36178">
        <w:rPr>
          <w:lang w:val="en-US"/>
        </w:rPr>
        <w:t xml:space="preserve">(the Enterprise) and the </w:t>
      </w:r>
      <w:r w:rsidR="00BE66F3" w:rsidRPr="00D36178">
        <w:rPr>
          <w:lang w:val="en-US"/>
        </w:rPr>
        <w:t>C</w:t>
      </w:r>
      <w:r w:rsidRPr="00D36178">
        <w:rPr>
          <w:lang w:val="en-US"/>
        </w:rPr>
        <w:t xml:space="preserve">loud </w:t>
      </w:r>
      <w:r w:rsidR="00BE66F3" w:rsidRPr="00D36178">
        <w:rPr>
          <w:lang w:val="en-US"/>
        </w:rPr>
        <w:t>S</w:t>
      </w:r>
      <w:r w:rsidRPr="00D36178">
        <w:rPr>
          <w:lang w:val="en-US"/>
        </w:rPr>
        <w:t xml:space="preserve">ervice </w:t>
      </w:r>
      <w:r w:rsidR="00BE66F3" w:rsidRPr="00D36178">
        <w:rPr>
          <w:lang w:val="en-US"/>
        </w:rPr>
        <w:t>P</w:t>
      </w:r>
      <w:r w:rsidRPr="00D36178">
        <w:rPr>
          <w:lang w:val="en-US"/>
        </w:rPr>
        <w:t>rovider.</w:t>
      </w:r>
    </w:p>
    <w:p w14:paraId="72E8BD4A" w14:textId="77777777" w:rsidR="00361912" w:rsidRPr="00D36178" w:rsidRDefault="00361912" w:rsidP="002A46F4">
      <w:pPr>
        <w:rPr>
          <w:lang w:val="en-US"/>
        </w:rPr>
      </w:pPr>
    </w:p>
    <w:p w14:paraId="65B2AC61" w14:textId="77777777" w:rsidR="00361912" w:rsidRPr="00D36178" w:rsidRDefault="00361912" w:rsidP="002A46F4">
      <w:pPr>
        <w:rPr>
          <w:lang w:val="en-US"/>
        </w:rPr>
      </w:pPr>
      <w:r w:rsidRPr="00D36178">
        <w:rPr>
          <w:lang w:val="en-US"/>
        </w:rPr>
        <w:t>From a security standpoint, the assumptions are that:</w:t>
      </w:r>
    </w:p>
    <w:p w14:paraId="7E739143" w14:textId="03063435" w:rsidR="00A4137E" w:rsidRPr="00A4137E" w:rsidRDefault="00A4137E" w:rsidP="002A46F4">
      <w:pPr>
        <w:pStyle w:val="Normal1"/>
        <w:numPr>
          <w:ilvl w:val="0"/>
          <w:numId w:val="38"/>
        </w:numPr>
        <w:spacing w:line="240" w:lineRule="auto"/>
        <w:rPr>
          <w:rFonts w:ascii="Trebuchet MS" w:hAnsi="Trebuchet MS"/>
          <w:lang w:val="en-US"/>
        </w:rPr>
      </w:pPr>
      <w:r w:rsidRPr="00A4137E">
        <w:rPr>
          <w:rFonts w:ascii="Trebuchet MS" w:hAnsi="Trebuchet MS"/>
          <w:lang w:val="en-US"/>
        </w:rPr>
        <w:t>Sensitive data and confidential data (possibly also including PII)</w:t>
      </w:r>
    </w:p>
    <w:p w14:paraId="3298ABB4" w14:textId="200D89AB" w:rsidR="00A4137E" w:rsidRPr="00A4137E" w:rsidRDefault="00A4137E" w:rsidP="002A46F4">
      <w:pPr>
        <w:pStyle w:val="Normal1"/>
        <w:numPr>
          <w:ilvl w:val="0"/>
          <w:numId w:val="38"/>
        </w:numPr>
        <w:spacing w:line="240" w:lineRule="auto"/>
        <w:rPr>
          <w:rFonts w:ascii="Trebuchet MS" w:hAnsi="Trebuchet MS"/>
          <w:lang w:val="en-US"/>
        </w:rPr>
      </w:pPr>
      <w:r w:rsidRPr="00A4137E">
        <w:rPr>
          <w:rFonts w:ascii="Trebuchet MS" w:hAnsi="Trebuchet MS"/>
          <w:lang w:val="en-US"/>
        </w:rPr>
        <w:t xml:space="preserve">External services provided by Municipality A contain some tables with encrypted data. The corresponding application has the key to decrypt and present this data to the end-user, and </w:t>
      </w:r>
      <w:proofErr w:type="gramStart"/>
      <w:r w:rsidRPr="00A4137E">
        <w:rPr>
          <w:rFonts w:ascii="Trebuchet MS" w:hAnsi="Trebuchet MS"/>
          <w:lang w:val="en-US"/>
        </w:rPr>
        <w:t>this  set</w:t>
      </w:r>
      <w:proofErr w:type="gramEnd"/>
      <w:r w:rsidRPr="00A4137E">
        <w:rPr>
          <w:rFonts w:ascii="Trebuchet MS" w:hAnsi="Trebuchet MS"/>
          <w:lang w:val="en-US"/>
        </w:rPr>
        <w:t xml:space="preserve">-up must remain unchanged when moving to the other cloud providers. </w:t>
      </w:r>
    </w:p>
    <w:p w14:paraId="25FFF5AE" w14:textId="42672DFE" w:rsidR="00A4137E" w:rsidRPr="00A4137E" w:rsidRDefault="00A4137E" w:rsidP="002A46F4">
      <w:pPr>
        <w:pStyle w:val="Normal1"/>
        <w:numPr>
          <w:ilvl w:val="0"/>
          <w:numId w:val="38"/>
        </w:numPr>
        <w:spacing w:line="240" w:lineRule="auto"/>
        <w:rPr>
          <w:rFonts w:ascii="Trebuchet MS" w:hAnsi="Trebuchet MS"/>
          <w:lang w:val="en-US"/>
        </w:rPr>
      </w:pPr>
      <w:r w:rsidRPr="00A4137E">
        <w:rPr>
          <w:rFonts w:ascii="Trebuchet MS" w:hAnsi="Trebuchet MS"/>
          <w:lang w:val="en-US"/>
        </w:rPr>
        <w:t xml:space="preserve">Municipality A’s admin users access the cloud services (e.g., for maintenance purposes), using a VPN gateway. </w:t>
      </w:r>
    </w:p>
    <w:p w14:paraId="10E801F1" w14:textId="18F213DB" w:rsidR="008B2457" w:rsidRPr="00A4137E" w:rsidRDefault="00A4137E" w:rsidP="002A46F4">
      <w:pPr>
        <w:pStyle w:val="Normal1"/>
        <w:numPr>
          <w:ilvl w:val="0"/>
          <w:numId w:val="38"/>
        </w:numPr>
        <w:spacing w:line="240" w:lineRule="auto"/>
        <w:rPr>
          <w:rFonts w:ascii="Trebuchet MS" w:hAnsi="Trebuchet MS"/>
          <w:lang w:val="en-US"/>
        </w:rPr>
      </w:pPr>
      <w:r w:rsidRPr="00A4137E">
        <w:rPr>
          <w:rFonts w:ascii="Trebuchet MS" w:hAnsi="Trebuchet MS"/>
          <w:lang w:val="en-US"/>
        </w:rPr>
        <w:t>The cloud service is provided through an IaaS platform, where existing (legacy) software and data (databases) are installed on VMs. For availability reasons, those VMs are then moved to the other selected cloud providers B, C, D in regular intervals.</w:t>
      </w:r>
    </w:p>
    <w:p w14:paraId="4E148FB3" w14:textId="04BA293F" w:rsidR="00D72731" w:rsidRPr="00D36178" w:rsidRDefault="00B02812" w:rsidP="002A46F4">
      <w:pPr>
        <w:pStyle w:val="Titre3"/>
      </w:pPr>
      <w:bookmarkStart w:id="73" w:name="_Toc245472282"/>
      <w:r w:rsidRPr="00D36178">
        <w:rPr>
          <w:rFonts w:eastAsia="Arial"/>
        </w:rPr>
        <w:t>UC GA</w:t>
      </w:r>
      <w:r w:rsidR="00D72731" w:rsidRPr="00D36178">
        <w:rPr>
          <w:rFonts w:eastAsia="Arial"/>
        </w:rPr>
        <w:t xml:space="preserve">: </w:t>
      </w:r>
      <w:r w:rsidR="00D72731" w:rsidRPr="00D36178">
        <w:rPr>
          <w:rFonts w:eastAsia="Arial"/>
        </w:rPr>
        <w:tab/>
      </w:r>
      <w:r w:rsidRPr="00D36178">
        <w:rPr>
          <w:rFonts w:eastAsia="Arial"/>
        </w:rPr>
        <w:t>Guaranteed Availability</w:t>
      </w:r>
      <w:bookmarkEnd w:id="73"/>
    </w:p>
    <w:p w14:paraId="05D99348" w14:textId="7CCC4662" w:rsidR="00D72731" w:rsidRPr="00D36178" w:rsidRDefault="00B02812" w:rsidP="002A46F4">
      <w:pPr>
        <w:ind w:left="1985"/>
        <w:rPr>
          <w:sz w:val="24"/>
          <w:lang w:val="en-US"/>
        </w:rPr>
      </w:pPr>
      <w:r w:rsidRPr="00D36178">
        <w:rPr>
          <w:rFonts w:cs="Trebuchet MS"/>
          <w:sz w:val="24"/>
          <w:lang w:val="en-US" w:eastAsia="fr-FR"/>
        </w:rPr>
        <w:t>G</w:t>
      </w:r>
      <w:r w:rsidR="00D72731" w:rsidRPr="00D36178">
        <w:rPr>
          <w:rFonts w:cs="Trebuchet MS"/>
          <w:sz w:val="24"/>
          <w:lang w:val="en-US" w:eastAsia="fr-FR"/>
        </w:rPr>
        <w:t>uaranteeing availability in the event of a disaster or a large-scale failure</w:t>
      </w:r>
    </w:p>
    <w:p w14:paraId="06F3EF0D" w14:textId="77777777" w:rsidR="00D72731" w:rsidRPr="00D36178" w:rsidRDefault="00D72731" w:rsidP="002A46F4">
      <w:pPr>
        <w:ind w:left="1704" w:firstLine="284"/>
        <w:rPr>
          <w:sz w:val="24"/>
          <w:lang w:val="en-US"/>
        </w:rPr>
      </w:pPr>
      <w:r w:rsidRPr="00D36178">
        <w:rPr>
          <w:sz w:val="24"/>
          <w:lang w:val="en-US"/>
        </w:rPr>
        <w:t>Focus: Security</w:t>
      </w:r>
    </w:p>
    <w:p w14:paraId="77D85A30" w14:textId="66C1AD04" w:rsidR="00892F06" w:rsidRPr="00D36178" w:rsidRDefault="00B42840" w:rsidP="002A46F4">
      <w:pPr>
        <w:ind w:left="1985" w:hanging="3"/>
        <w:rPr>
          <w:sz w:val="24"/>
          <w:lang w:val="en-US"/>
        </w:rPr>
      </w:pPr>
      <w:r w:rsidRPr="00D36178">
        <w:rPr>
          <w:sz w:val="24"/>
          <w:lang w:val="en-US"/>
        </w:rPr>
        <w:t>Related TG2 UC:</w:t>
      </w:r>
      <w:r w:rsidRPr="00D36178">
        <w:rPr>
          <w:sz w:val="24"/>
          <w:lang w:val="en-US"/>
        </w:rPr>
        <w:tab/>
        <w:t>26</w:t>
      </w:r>
    </w:p>
    <w:p w14:paraId="57267A8C" w14:textId="77777777" w:rsidR="00D72731" w:rsidRPr="00D36178" w:rsidRDefault="00D72731" w:rsidP="002A46F4">
      <w:pPr>
        <w:rPr>
          <w:lang w:val="en-US"/>
        </w:rPr>
      </w:pPr>
    </w:p>
    <w:p w14:paraId="7184C514" w14:textId="7231C599" w:rsidR="001E0C4F" w:rsidRPr="00D36178" w:rsidRDefault="001E0C4F" w:rsidP="002A46F4">
      <w:pPr>
        <w:rPr>
          <w:lang w:val="en-US"/>
        </w:rPr>
      </w:pPr>
      <w:r w:rsidRPr="00D36178">
        <w:rPr>
          <w:lang w:val="en-US"/>
        </w:rPr>
        <w:t xml:space="preserve">The cloud system of Municipality A </w:t>
      </w:r>
      <w:r w:rsidR="00BE66F3" w:rsidRPr="00D36178">
        <w:rPr>
          <w:lang w:val="en-US"/>
        </w:rPr>
        <w:t xml:space="preserve">(here Cloud Service Customer) </w:t>
      </w:r>
      <w:r w:rsidRPr="00D36178">
        <w:rPr>
          <w:lang w:val="en-US"/>
        </w:rPr>
        <w:t>is damaged due to a natural disaster, and cannot continue to provide its services.</w:t>
      </w:r>
    </w:p>
    <w:p w14:paraId="0D8985E8" w14:textId="77777777" w:rsidR="001E0C4F" w:rsidRPr="00D36178" w:rsidRDefault="001E0C4F" w:rsidP="002A46F4">
      <w:pPr>
        <w:rPr>
          <w:lang w:val="en-US"/>
        </w:rPr>
      </w:pPr>
    </w:p>
    <w:p w14:paraId="6FE2CFA6" w14:textId="294BC56C" w:rsidR="001E0C4F" w:rsidRPr="00D36178" w:rsidRDefault="001E0C4F" w:rsidP="002A46F4">
      <w:pPr>
        <w:rPr>
          <w:lang w:val="en-US"/>
        </w:rPr>
      </w:pPr>
      <w:r w:rsidRPr="00D36178">
        <w:rPr>
          <w:lang w:val="en-US"/>
        </w:rPr>
        <w:t>It autonomously examines the impact of the disaster and determines that it is unable to continue to provide services, and performs disaster recovery by using the resources (applications, middleware, database servers, etc.) of the remote Municipalities B, C, and D pre-arranged for such service recovery</w:t>
      </w:r>
      <w:r w:rsidR="00BE66F3" w:rsidRPr="00D36178">
        <w:rPr>
          <w:lang w:val="en-US"/>
        </w:rPr>
        <w:t xml:space="preserve"> (Cloud Service Providers for those services)</w:t>
      </w:r>
      <w:r w:rsidRPr="00D36178">
        <w:rPr>
          <w:lang w:val="en-US"/>
        </w:rPr>
        <w:t xml:space="preserve">. </w:t>
      </w:r>
    </w:p>
    <w:p w14:paraId="6B450040" w14:textId="77777777" w:rsidR="001E0C4F" w:rsidRPr="00D36178" w:rsidRDefault="001E0C4F" w:rsidP="002A46F4">
      <w:pPr>
        <w:rPr>
          <w:lang w:val="en-US"/>
        </w:rPr>
      </w:pPr>
    </w:p>
    <w:p w14:paraId="51277549" w14:textId="09534807" w:rsidR="001E0C4F" w:rsidRPr="00D36178" w:rsidRDefault="001E0C4F" w:rsidP="002A46F4">
      <w:pPr>
        <w:rPr>
          <w:lang w:val="en-US"/>
        </w:rPr>
      </w:pPr>
      <w:r w:rsidRPr="00D36178">
        <w:rPr>
          <w:lang w:val="en-US"/>
        </w:rPr>
        <w:t xml:space="preserve">Services that are normally provided by Municipality </w:t>
      </w:r>
      <w:proofErr w:type="gramStart"/>
      <w:r w:rsidRPr="00D36178">
        <w:rPr>
          <w:lang w:val="en-US"/>
        </w:rPr>
        <w:t>A</w:t>
      </w:r>
      <w:proofErr w:type="gramEnd"/>
      <w:r w:rsidRPr="00D36178">
        <w:rPr>
          <w:lang w:val="en-US"/>
        </w:rPr>
        <w:t xml:space="preserve"> are now temporarily provided by other municipalities, and consumers </w:t>
      </w:r>
      <w:r w:rsidR="00BE66F3" w:rsidRPr="00D36178">
        <w:rPr>
          <w:lang w:val="en-US"/>
        </w:rPr>
        <w:t xml:space="preserve">(second level Cloud Customers) </w:t>
      </w:r>
      <w:r w:rsidRPr="00D36178">
        <w:rPr>
          <w:lang w:val="en-US"/>
        </w:rPr>
        <w:t xml:space="preserve">can continue to access the services. </w:t>
      </w:r>
    </w:p>
    <w:p w14:paraId="71CB49DB" w14:textId="77777777" w:rsidR="001E0C4F" w:rsidRPr="00D36178" w:rsidRDefault="001E0C4F" w:rsidP="002A46F4">
      <w:pPr>
        <w:rPr>
          <w:lang w:val="en-US"/>
        </w:rPr>
      </w:pPr>
    </w:p>
    <w:p w14:paraId="1EDD5CAF" w14:textId="77777777" w:rsidR="001E0C4F" w:rsidRPr="00D36178" w:rsidRDefault="001E0C4F" w:rsidP="002A46F4">
      <w:pPr>
        <w:rPr>
          <w:lang w:val="en-US"/>
        </w:rPr>
      </w:pPr>
      <w:r w:rsidRPr="00D36178">
        <w:rPr>
          <w:lang w:val="en-US"/>
        </w:rPr>
        <w:t xml:space="preserve">If the resources required for recovery are too huge to provide guaranteed quality for all the services, those that are given high priority in providing guaranteed quality, such as Service 1, are recovered using the resources of a municipality that can provide guaranteed quality. </w:t>
      </w:r>
    </w:p>
    <w:p w14:paraId="2D395E72" w14:textId="77777777" w:rsidR="001E0C4F" w:rsidRPr="00D36178" w:rsidRDefault="001E0C4F" w:rsidP="002A46F4">
      <w:pPr>
        <w:rPr>
          <w:lang w:val="en-US"/>
        </w:rPr>
      </w:pPr>
    </w:p>
    <w:p w14:paraId="0CE91016" w14:textId="77777777" w:rsidR="001E0C4F" w:rsidRPr="00D36178" w:rsidRDefault="001E0C4F" w:rsidP="002A46F4">
      <w:pPr>
        <w:rPr>
          <w:lang w:val="en-US"/>
        </w:rPr>
      </w:pPr>
      <w:r w:rsidRPr="00D36178">
        <w:rPr>
          <w:lang w:val="en-US"/>
        </w:rPr>
        <w:t>Services that require early recovery even when part of their quality requirements are satisfied only on a best-effort basis, such as Service 2, are recovered using the resources of a municipality that can achieve early recovery.</w:t>
      </w:r>
    </w:p>
    <w:p w14:paraId="641AD935" w14:textId="77777777" w:rsidR="001E0C4F" w:rsidRPr="00D36178" w:rsidRDefault="001E0C4F" w:rsidP="002A46F4">
      <w:pPr>
        <w:rPr>
          <w:lang w:val="en-US"/>
        </w:rPr>
      </w:pPr>
    </w:p>
    <w:p w14:paraId="750BAF73" w14:textId="5C50CDF6" w:rsidR="001E0C4F" w:rsidRPr="00D36178" w:rsidRDefault="001E0C4F" w:rsidP="002A46F4">
      <w:pPr>
        <w:rPr>
          <w:lang w:val="en-US"/>
        </w:rPr>
      </w:pPr>
      <w:r w:rsidRPr="00D36178">
        <w:rPr>
          <w:lang w:val="en-US"/>
        </w:rPr>
        <w:t xml:space="preserve">The roles involved here are several Cloud </w:t>
      </w:r>
      <w:r w:rsidR="00BE66F3" w:rsidRPr="00D36178">
        <w:rPr>
          <w:lang w:val="en-US"/>
        </w:rPr>
        <w:t>Service P</w:t>
      </w:r>
      <w:r w:rsidRPr="00D36178">
        <w:rPr>
          <w:lang w:val="en-US"/>
        </w:rPr>
        <w:t>roviders: Municipality A which suffers from a disaster and needs</w:t>
      </w:r>
      <w:r w:rsidR="004E5714" w:rsidRPr="00D36178">
        <w:rPr>
          <w:lang w:val="en-US"/>
        </w:rPr>
        <w:t xml:space="preserve"> </w:t>
      </w:r>
      <w:r w:rsidRPr="00D36178">
        <w:rPr>
          <w:lang w:val="en-US"/>
        </w:rPr>
        <w:t>to migrate all servi</w:t>
      </w:r>
      <w:r w:rsidR="004E5714" w:rsidRPr="00D36178">
        <w:rPr>
          <w:lang w:val="en-US"/>
        </w:rPr>
        <w:t xml:space="preserve">ces </w:t>
      </w:r>
      <w:r w:rsidR="00BE66F3" w:rsidRPr="00D36178">
        <w:rPr>
          <w:lang w:val="en-US"/>
        </w:rPr>
        <w:t xml:space="preserve">(that now becomes a Customer of the other Municipalities) </w:t>
      </w:r>
      <w:r w:rsidR="004E5714" w:rsidRPr="00D36178">
        <w:rPr>
          <w:lang w:val="en-US"/>
        </w:rPr>
        <w:t xml:space="preserve">to other Cloud </w:t>
      </w:r>
      <w:r w:rsidR="00BE66F3" w:rsidRPr="00D36178">
        <w:rPr>
          <w:lang w:val="en-US"/>
        </w:rPr>
        <w:t>Service P</w:t>
      </w:r>
      <w:r w:rsidR="004E5714" w:rsidRPr="00D36178">
        <w:rPr>
          <w:lang w:val="en-US"/>
        </w:rPr>
        <w:t>roviders (Mu</w:t>
      </w:r>
      <w:r w:rsidRPr="00D36178">
        <w:rPr>
          <w:lang w:val="en-US"/>
        </w:rPr>
        <w:t>nicipal</w:t>
      </w:r>
      <w:r w:rsidR="004E5714" w:rsidRPr="00D36178">
        <w:rPr>
          <w:lang w:val="en-US"/>
        </w:rPr>
        <w:t>i</w:t>
      </w:r>
      <w:r w:rsidRPr="00D36178">
        <w:rPr>
          <w:lang w:val="en-US"/>
        </w:rPr>
        <w:t xml:space="preserve">ties B, C and D), the </w:t>
      </w:r>
      <w:r w:rsidR="00BE66F3" w:rsidRPr="00D36178">
        <w:rPr>
          <w:lang w:val="en-US"/>
        </w:rPr>
        <w:t>C</w:t>
      </w:r>
      <w:r w:rsidRPr="00D36178">
        <w:rPr>
          <w:lang w:val="en-US"/>
        </w:rPr>
        <w:t xml:space="preserve">loud </w:t>
      </w:r>
      <w:r w:rsidR="00BE66F3" w:rsidRPr="00D36178">
        <w:rPr>
          <w:lang w:val="en-US"/>
        </w:rPr>
        <w:t>S</w:t>
      </w:r>
      <w:r w:rsidRPr="00D36178">
        <w:rPr>
          <w:lang w:val="en-US"/>
        </w:rPr>
        <w:t xml:space="preserve">ervice </w:t>
      </w:r>
      <w:r w:rsidR="00BE66F3" w:rsidRPr="00D36178">
        <w:rPr>
          <w:lang w:val="en-US"/>
        </w:rPr>
        <w:t>P</w:t>
      </w:r>
      <w:r w:rsidRPr="00D36178">
        <w:rPr>
          <w:lang w:val="en-US"/>
        </w:rPr>
        <w:t>rovider (</w:t>
      </w:r>
      <w:r w:rsidR="004E5714" w:rsidRPr="00D36178">
        <w:rPr>
          <w:lang w:val="en-US"/>
        </w:rPr>
        <w:t>Municipality</w:t>
      </w:r>
      <w:r w:rsidRPr="00D36178">
        <w:rPr>
          <w:lang w:val="en-US"/>
        </w:rPr>
        <w:t xml:space="preserve"> A) and the cloud service customers (the clients of </w:t>
      </w:r>
      <w:r w:rsidR="004E5714" w:rsidRPr="00D36178">
        <w:rPr>
          <w:lang w:val="en-US"/>
        </w:rPr>
        <w:t>Municipality</w:t>
      </w:r>
      <w:r w:rsidRPr="00D36178">
        <w:rPr>
          <w:lang w:val="en-US"/>
        </w:rPr>
        <w:t xml:space="preserve"> A).</w:t>
      </w:r>
    </w:p>
    <w:p w14:paraId="5C56CFE1" w14:textId="77777777" w:rsidR="001E0C4F" w:rsidRPr="00D36178" w:rsidRDefault="001E0C4F" w:rsidP="002A46F4">
      <w:pPr>
        <w:rPr>
          <w:lang w:val="en-US"/>
        </w:rPr>
      </w:pPr>
    </w:p>
    <w:p w14:paraId="0971C362" w14:textId="77777777" w:rsidR="001E0C4F" w:rsidRPr="00D36178" w:rsidRDefault="001E0C4F" w:rsidP="002A46F4">
      <w:pPr>
        <w:rPr>
          <w:lang w:val="en-US"/>
        </w:rPr>
      </w:pPr>
      <w:r w:rsidRPr="00D36178">
        <w:rPr>
          <w:lang w:val="en-US"/>
        </w:rPr>
        <w:t>The specific characteristic of this use case is that the cloud provider A has a double role: Firstly</w:t>
      </w:r>
      <w:proofErr w:type="gramStart"/>
      <w:r w:rsidRPr="00D36178">
        <w:rPr>
          <w:lang w:val="en-US"/>
        </w:rPr>
        <w:t>,  A</w:t>
      </w:r>
      <w:proofErr w:type="gramEnd"/>
      <w:r w:rsidRPr="00D36178">
        <w:rPr>
          <w:lang w:val="en-US"/>
        </w:rPr>
        <w:t xml:space="preserve"> is a service provider providing services to its customers hosted on its own cloud resources. Secondly, A is a customer of cloud providers B, C, and D with whom A negotiates and creates Service Level Agreements for the use of fallback resources in order to be prepared for a local outage due to a disaster.</w:t>
      </w:r>
    </w:p>
    <w:p w14:paraId="6C613581" w14:textId="77777777" w:rsidR="001E0C4F" w:rsidRPr="00D36178" w:rsidRDefault="001E0C4F" w:rsidP="002A46F4">
      <w:pPr>
        <w:rPr>
          <w:lang w:val="en-US"/>
        </w:rPr>
      </w:pPr>
    </w:p>
    <w:p w14:paraId="684E8AD3" w14:textId="77777777" w:rsidR="001E0C4F" w:rsidRPr="00D36178" w:rsidRDefault="001E0C4F" w:rsidP="002A46F4">
      <w:pPr>
        <w:rPr>
          <w:lang w:val="en-US"/>
        </w:rPr>
      </w:pPr>
      <w:r w:rsidRPr="00D36178">
        <w:rPr>
          <w:lang w:val="en-US"/>
        </w:rPr>
        <w:t>From the perspective of provider A the providers B, C, and D form a federation where A can deploy data and services to the members of the federation taking into account their capabilities and guaranteed QoS, and the requirements of its services.</w:t>
      </w:r>
    </w:p>
    <w:p w14:paraId="2830AF53" w14:textId="77777777" w:rsidR="001E0C4F" w:rsidRPr="00D36178" w:rsidRDefault="001E0C4F" w:rsidP="002A46F4">
      <w:pPr>
        <w:rPr>
          <w:lang w:val="en-US"/>
        </w:rPr>
      </w:pPr>
    </w:p>
    <w:p w14:paraId="6EC2C17D" w14:textId="77777777" w:rsidR="001E0C4F" w:rsidRDefault="001E0C4F" w:rsidP="002A46F4">
      <w:pPr>
        <w:rPr>
          <w:lang w:val="en-US"/>
        </w:rPr>
      </w:pPr>
      <w:r w:rsidRPr="00D36178">
        <w:rPr>
          <w:lang w:val="en-US"/>
        </w:rPr>
        <w:t>From a security standpoint, the assumptions are that:</w:t>
      </w:r>
    </w:p>
    <w:p w14:paraId="0517D483" w14:textId="69991BD5" w:rsidR="00365900" w:rsidRPr="00365900" w:rsidRDefault="00365900" w:rsidP="002A46F4">
      <w:pPr>
        <w:pStyle w:val="Normal1"/>
        <w:numPr>
          <w:ilvl w:val="0"/>
          <w:numId w:val="39"/>
        </w:numPr>
        <w:spacing w:line="240" w:lineRule="auto"/>
        <w:rPr>
          <w:rFonts w:ascii="Trebuchet MS" w:hAnsi="Trebuchet MS"/>
          <w:lang w:val="en-US"/>
        </w:rPr>
      </w:pPr>
      <w:r w:rsidRPr="00365900">
        <w:rPr>
          <w:rFonts w:ascii="Trebuchet MS" w:hAnsi="Trebuchet MS"/>
          <w:lang w:val="en-US"/>
        </w:rPr>
        <w:t>Sensitive data and confidential data (possibly also including PII)</w:t>
      </w:r>
    </w:p>
    <w:p w14:paraId="7E40650D" w14:textId="31CDB1BE" w:rsidR="00365900" w:rsidRPr="00365900" w:rsidRDefault="00365900" w:rsidP="002A46F4">
      <w:pPr>
        <w:pStyle w:val="Normal1"/>
        <w:numPr>
          <w:ilvl w:val="0"/>
          <w:numId w:val="39"/>
        </w:numPr>
        <w:spacing w:line="240" w:lineRule="auto"/>
        <w:rPr>
          <w:rFonts w:ascii="Trebuchet MS" w:hAnsi="Trebuchet MS"/>
          <w:lang w:val="en-US"/>
        </w:rPr>
      </w:pPr>
      <w:r w:rsidRPr="00365900">
        <w:rPr>
          <w:rFonts w:ascii="Trebuchet MS" w:hAnsi="Trebuchet MS"/>
          <w:lang w:val="en-US"/>
        </w:rPr>
        <w:t xml:space="preserve">External services provided by Municipality A contain some tables with encrypted data. The corresponding application has the key to decrypt and present this data to the end-user, and </w:t>
      </w:r>
      <w:proofErr w:type="gramStart"/>
      <w:r w:rsidRPr="00365900">
        <w:rPr>
          <w:rFonts w:ascii="Trebuchet MS" w:hAnsi="Trebuchet MS"/>
          <w:lang w:val="en-US"/>
        </w:rPr>
        <w:t>this  set</w:t>
      </w:r>
      <w:proofErr w:type="gramEnd"/>
      <w:r w:rsidRPr="00365900">
        <w:rPr>
          <w:rFonts w:ascii="Trebuchet MS" w:hAnsi="Trebuchet MS"/>
          <w:lang w:val="en-US"/>
        </w:rPr>
        <w:t xml:space="preserve">-up must remain unchanged when moving to the other cloud providers. </w:t>
      </w:r>
    </w:p>
    <w:p w14:paraId="07719E29" w14:textId="3B288710" w:rsidR="00365900" w:rsidRPr="00365900" w:rsidRDefault="00365900" w:rsidP="002A46F4">
      <w:pPr>
        <w:pStyle w:val="Normal1"/>
        <w:numPr>
          <w:ilvl w:val="0"/>
          <w:numId w:val="39"/>
        </w:numPr>
        <w:spacing w:line="240" w:lineRule="auto"/>
        <w:rPr>
          <w:rFonts w:ascii="Trebuchet MS" w:hAnsi="Trebuchet MS"/>
          <w:lang w:val="en-US"/>
        </w:rPr>
      </w:pPr>
      <w:r w:rsidRPr="00365900">
        <w:rPr>
          <w:rFonts w:ascii="Trebuchet MS" w:hAnsi="Trebuchet MS"/>
          <w:lang w:val="en-US"/>
        </w:rPr>
        <w:t xml:space="preserve">Municipality A’s admin users access the cloud services (e.g., for maintenance purposes), using a VPN gateway. </w:t>
      </w:r>
    </w:p>
    <w:p w14:paraId="08A8CF02" w14:textId="1037336B" w:rsidR="00365900" w:rsidRPr="00365900" w:rsidRDefault="00365900" w:rsidP="002A46F4">
      <w:pPr>
        <w:pStyle w:val="Normal1"/>
        <w:numPr>
          <w:ilvl w:val="0"/>
          <w:numId w:val="39"/>
        </w:numPr>
        <w:spacing w:line="240" w:lineRule="auto"/>
        <w:rPr>
          <w:rFonts w:ascii="Trebuchet MS" w:hAnsi="Trebuchet MS"/>
          <w:lang w:val="en-US"/>
        </w:rPr>
      </w:pPr>
      <w:r w:rsidRPr="00365900">
        <w:rPr>
          <w:rFonts w:ascii="Trebuchet MS" w:hAnsi="Trebuchet MS"/>
          <w:lang w:val="en-US"/>
        </w:rPr>
        <w:t>The cloud service is provided through an IaaS platform, where existing (legacy) software and data (databases) are installed on VMs. For availability reasons, those VMs are then moved to the other selected cloud providers B, C, D in regular intervals.</w:t>
      </w:r>
    </w:p>
    <w:p w14:paraId="1E7CC797" w14:textId="704AC609" w:rsidR="001338F6" w:rsidRPr="00D36178" w:rsidRDefault="009220D2" w:rsidP="002A46F4">
      <w:pPr>
        <w:pStyle w:val="Titre2"/>
      </w:pPr>
      <w:bookmarkStart w:id="74" w:name="_Toc245472283"/>
      <w:r w:rsidRPr="00D36178">
        <w:t>P</w:t>
      </w:r>
      <w:r w:rsidR="002D3046" w:rsidRPr="00D36178">
        <w:t>hases and activities in Use Cases</w:t>
      </w:r>
      <w:bookmarkEnd w:id="74"/>
    </w:p>
    <w:p w14:paraId="086B8B35" w14:textId="7E471E70" w:rsidR="004B2BA5" w:rsidRPr="00D36178" w:rsidRDefault="00830D81" w:rsidP="002A46F4">
      <w:pPr>
        <w:rPr>
          <w:lang w:val="en-US"/>
        </w:rPr>
      </w:pPr>
      <w:r w:rsidRPr="00D36178">
        <w:rPr>
          <w:lang w:val="en-US"/>
        </w:rPr>
        <w:t xml:space="preserve">From the analysis of each of the five Use Cases above, </w:t>
      </w:r>
      <w:proofErr w:type="gramStart"/>
      <w:r w:rsidRPr="00D36178">
        <w:rPr>
          <w:lang w:val="en-US"/>
        </w:rPr>
        <w:t xml:space="preserve">a list of activities in each of the three phases (1 to 3, see section </w:t>
      </w:r>
      <w:r w:rsidRPr="00D36178">
        <w:rPr>
          <w:lang w:val="en-US"/>
        </w:rPr>
        <w:fldChar w:fldCharType="begin"/>
      </w:r>
      <w:r w:rsidRPr="00D36178">
        <w:rPr>
          <w:lang w:val="en-US"/>
        </w:rPr>
        <w:instrText xml:space="preserve"> </w:instrText>
      </w:r>
      <w:r w:rsidR="001A49D5">
        <w:rPr>
          <w:lang w:val="en-US"/>
        </w:rPr>
        <w:instrText>REF</w:instrText>
      </w:r>
      <w:r w:rsidRPr="00D36178">
        <w:rPr>
          <w:lang w:val="en-US"/>
        </w:rPr>
        <w:instrText xml:space="preserve"> _Ref245194326 \r \h </w:instrText>
      </w:r>
      <w:r w:rsidRPr="00D36178">
        <w:rPr>
          <w:lang w:val="en-US"/>
        </w:rPr>
      </w:r>
      <w:r w:rsidRPr="00D36178">
        <w:rPr>
          <w:lang w:val="en-US"/>
        </w:rPr>
        <w:fldChar w:fldCharType="separate"/>
      </w:r>
      <w:r w:rsidR="002E0F75">
        <w:rPr>
          <w:lang w:val="en-US"/>
        </w:rPr>
        <w:t>5.1</w:t>
      </w:r>
      <w:r w:rsidRPr="00D36178">
        <w:rPr>
          <w:lang w:val="en-US"/>
        </w:rPr>
        <w:fldChar w:fldCharType="end"/>
      </w:r>
      <w:r w:rsidRPr="00D36178">
        <w:rPr>
          <w:lang w:val="en-US"/>
        </w:rPr>
        <w:t>) have</w:t>
      </w:r>
      <w:proofErr w:type="gramEnd"/>
      <w:r w:rsidRPr="00D36178">
        <w:rPr>
          <w:lang w:val="en-US"/>
        </w:rPr>
        <w:t xml:space="preserve"> been identified. These five lists have been consolidated and, whenever it was possible, some generic activities (common to two or more of the Use Cases) could be identified.</w:t>
      </w:r>
    </w:p>
    <w:p w14:paraId="6CA7EDBB" w14:textId="77777777" w:rsidR="00830D81" w:rsidRPr="00D36178" w:rsidRDefault="00830D81" w:rsidP="002A46F4">
      <w:pPr>
        <w:rPr>
          <w:lang w:val="en-US"/>
        </w:rPr>
      </w:pPr>
    </w:p>
    <w:p w14:paraId="0C03CE60" w14:textId="3733EC1C" w:rsidR="00830D81" w:rsidRPr="00D36178" w:rsidRDefault="00830D81" w:rsidP="002A46F4">
      <w:pPr>
        <w:rPr>
          <w:lang w:val="en-US"/>
        </w:rPr>
      </w:pPr>
      <w:r w:rsidRPr="00D36178">
        <w:rPr>
          <w:lang w:val="en-US"/>
        </w:rPr>
        <w:t>In the remainder of this section, the naming convention for the activities is the following:</w:t>
      </w:r>
    </w:p>
    <w:p w14:paraId="61ACA49C" w14:textId="19209D6B" w:rsidR="00830D81" w:rsidRPr="00D36178" w:rsidRDefault="00830D81" w:rsidP="002A46F4">
      <w:pPr>
        <w:rPr>
          <w:lang w:val="en-US"/>
        </w:rPr>
      </w:pPr>
      <w:r w:rsidRPr="00D36178">
        <w:rPr>
          <w:lang w:val="en-US"/>
        </w:rPr>
        <w:tab/>
      </w:r>
      <w:proofErr w:type="spellStart"/>
      <w:r w:rsidRPr="00D36178">
        <w:rPr>
          <w:lang w:val="en-US"/>
        </w:rPr>
        <w:t>GENx.y</w:t>
      </w:r>
      <w:proofErr w:type="spellEnd"/>
      <w:r w:rsidRPr="00D36178">
        <w:rPr>
          <w:lang w:val="en-US"/>
        </w:rPr>
        <w:tab/>
        <w:t xml:space="preserve">means </w:t>
      </w:r>
      <w:proofErr w:type="gramStart"/>
      <w:r w:rsidRPr="00D36178">
        <w:rPr>
          <w:lang w:val="en-US"/>
        </w:rPr>
        <w:t xml:space="preserve">a </w:t>
      </w:r>
      <w:proofErr w:type="spellStart"/>
      <w:r w:rsidRPr="00D36178">
        <w:rPr>
          <w:lang w:val="en-US"/>
        </w:rPr>
        <w:t>GENeric</w:t>
      </w:r>
      <w:proofErr w:type="spellEnd"/>
      <w:r w:rsidRPr="00D36178">
        <w:rPr>
          <w:lang w:val="en-US"/>
        </w:rPr>
        <w:t xml:space="preserve"> activity that apply</w:t>
      </w:r>
      <w:proofErr w:type="gramEnd"/>
      <w:r w:rsidRPr="00D36178">
        <w:rPr>
          <w:lang w:val="en-US"/>
        </w:rPr>
        <w:t xml:space="preserve"> to the Use Cases listed in the right-most column;</w:t>
      </w:r>
    </w:p>
    <w:p w14:paraId="6CFF4C57" w14:textId="2182D82D" w:rsidR="00830D81" w:rsidRPr="00D36178" w:rsidRDefault="00830D81" w:rsidP="002A46F4">
      <w:pPr>
        <w:rPr>
          <w:lang w:val="en-US"/>
        </w:rPr>
      </w:pPr>
      <w:r w:rsidRPr="00D36178">
        <w:rPr>
          <w:lang w:val="en-US"/>
        </w:rPr>
        <w:tab/>
      </w:r>
      <w:proofErr w:type="spellStart"/>
      <w:r w:rsidRPr="00D36178">
        <w:rPr>
          <w:lang w:val="en-US"/>
        </w:rPr>
        <w:t>UCx.y</w:t>
      </w:r>
      <w:proofErr w:type="spellEnd"/>
      <w:r w:rsidRPr="00D36178">
        <w:rPr>
          <w:lang w:val="en-US"/>
        </w:rPr>
        <w:tab/>
        <w:t>means a specific activity only applicable to the UC (where UC can be AC, CB, etc.).</w:t>
      </w:r>
    </w:p>
    <w:p w14:paraId="0D77C64F" w14:textId="76E31556" w:rsidR="0073625C" w:rsidRPr="00D36178" w:rsidRDefault="0073625C" w:rsidP="002A46F4">
      <w:pPr>
        <w:pStyle w:val="Titre3"/>
        <w:rPr>
          <w:rFonts w:eastAsia="Arial" w:cs="Arial"/>
          <w:color w:val="000000"/>
        </w:rPr>
      </w:pPr>
      <w:bookmarkStart w:id="75" w:name="_Toc245472284"/>
      <w:r w:rsidRPr="00D36178">
        <w:t>All phases</w:t>
      </w:r>
      <w:bookmarkEnd w:id="75"/>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33"/>
        <w:gridCol w:w="1698"/>
        <w:gridCol w:w="6809"/>
        <w:gridCol w:w="566"/>
      </w:tblGrid>
      <w:tr w:rsidR="0073625C" w:rsidRPr="00D36178" w14:paraId="78CBED0E" w14:textId="77777777" w:rsidTr="0073625C">
        <w:trPr>
          <w:cantSplit/>
          <w:tblHeader/>
        </w:trPr>
        <w:tc>
          <w:tcPr>
            <w:tcW w:w="1133" w:type="dxa"/>
            <w:shd w:val="clear" w:color="auto" w:fill="FF9900"/>
          </w:tcPr>
          <w:p w14:paraId="11367FCD" w14:textId="0C180A41" w:rsidR="0073625C" w:rsidRPr="00D36178" w:rsidRDefault="0073625C" w:rsidP="002A46F4">
            <w:pPr>
              <w:pStyle w:val="Normal1"/>
              <w:spacing w:line="240" w:lineRule="auto"/>
              <w:ind w:right="-217"/>
              <w:rPr>
                <w:rFonts w:ascii="Trebuchet MS" w:hAnsi="Trebuchet MS"/>
                <w:szCs w:val="22"/>
                <w:lang w:val="en-US"/>
              </w:rPr>
            </w:pPr>
            <w:r w:rsidRPr="00D36178">
              <w:rPr>
                <w:rFonts w:ascii="Trebuchet MS" w:hAnsi="Trebuchet MS"/>
                <w:szCs w:val="22"/>
                <w:lang w:val="en-US"/>
              </w:rPr>
              <w:t>Pre-condition</w:t>
            </w:r>
          </w:p>
        </w:tc>
        <w:tc>
          <w:tcPr>
            <w:tcW w:w="1698" w:type="dxa"/>
            <w:shd w:val="clear" w:color="auto" w:fill="FF9900"/>
          </w:tcPr>
          <w:p w14:paraId="72D1A02E" w14:textId="6EC828F2" w:rsidR="0073625C" w:rsidRPr="00D36178" w:rsidRDefault="0073625C" w:rsidP="002A46F4">
            <w:pPr>
              <w:rPr>
                <w:szCs w:val="22"/>
                <w:lang w:val="en-US"/>
              </w:rPr>
            </w:pPr>
            <w:r w:rsidRPr="00D36178">
              <w:rPr>
                <w:szCs w:val="22"/>
                <w:lang w:val="en-US"/>
              </w:rPr>
              <w:t>Short</w:t>
            </w:r>
            <w:r w:rsidR="00365900">
              <w:rPr>
                <w:szCs w:val="22"/>
                <w:lang w:val="en-US"/>
              </w:rPr>
              <w:t xml:space="preserve"> </w:t>
            </w:r>
            <w:r w:rsidRPr="00D36178">
              <w:rPr>
                <w:szCs w:val="22"/>
                <w:lang w:val="en-US"/>
              </w:rPr>
              <w:t>Summary</w:t>
            </w:r>
          </w:p>
        </w:tc>
        <w:tc>
          <w:tcPr>
            <w:tcW w:w="6809" w:type="dxa"/>
            <w:shd w:val="clear" w:color="auto" w:fill="FF9900"/>
          </w:tcPr>
          <w:p w14:paraId="6EFAF434" w14:textId="77777777" w:rsidR="0073625C" w:rsidRPr="00D36178" w:rsidRDefault="0073625C" w:rsidP="002A46F4">
            <w:pPr>
              <w:rPr>
                <w:szCs w:val="22"/>
                <w:lang w:val="en-US"/>
              </w:rPr>
            </w:pPr>
            <w:r w:rsidRPr="00D36178">
              <w:rPr>
                <w:szCs w:val="22"/>
                <w:lang w:val="en-US"/>
              </w:rPr>
              <w:t>Description</w:t>
            </w:r>
          </w:p>
        </w:tc>
        <w:tc>
          <w:tcPr>
            <w:tcW w:w="566" w:type="dxa"/>
            <w:shd w:val="clear" w:color="auto" w:fill="FF9900"/>
          </w:tcPr>
          <w:p w14:paraId="2C775385" w14:textId="77777777" w:rsidR="0073625C" w:rsidRPr="00D36178" w:rsidRDefault="0073625C" w:rsidP="002A46F4">
            <w:pPr>
              <w:jc w:val="center"/>
              <w:rPr>
                <w:szCs w:val="22"/>
                <w:lang w:val="en-US"/>
              </w:rPr>
            </w:pPr>
            <w:r w:rsidRPr="00D36178">
              <w:rPr>
                <w:szCs w:val="22"/>
                <w:lang w:val="en-US"/>
              </w:rPr>
              <w:t>UC</w:t>
            </w:r>
          </w:p>
        </w:tc>
      </w:tr>
      <w:tr w:rsidR="0073625C" w:rsidRPr="00D36178" w14:paraId="088DBFA8" w14:textId="77777777" w:rsidTr="0073625C">
        <w:trPr>
          <w:cantSplit/>
          <w:tblHeader/>
        </w:trPr>
        <w:tc>
          <w:tcPr>
            <w:tcW w:w="1133" w:type="dxa"/>
            <w:shd w:val="clear" w:color="auto" w:fill="auto"/>
          </w:tcPr>
          <w:p w14:paraId="425226D3" w14:textId="77777777" w:rsidR="0073625C" w:rsidRPr="00D36178" w:rsidRDefault="0073625C" w:rsidP="002A46F4">
            <w:pPr>
              <w:pStyle w:val="Normal1"/>
              <w:spacing w:line="240" w:lineRule="auto"/>
              <w:rPr>
                <w:rFonts w:ascii="Trebuchet MS" w:hAnsi="Trebuchet MS"/>
                <w:szCs w:val="22"/>
                <w:lang w:val="en-US"/>
              </w:rPr>
            </w:pPr>
            <w:r w:rsidRPr="00D36178">
              <w:rPr>
                <w:rFonts w:ascii="Trebuchet MS" w:hAnsi="Trebuchet MS"/>
                <w:szCs w:val="22"/>
                <w:lang w:val="en-US"/>
              </w:rPr>
              <w:t>ALL_1.0</w:t>
            </w:r>
          </w:p>
        </w:tc>
        <w:tc>
          <w:tcPr>
            <w:tcW w:w="1698" w:type="dxa"/>
          </w:tcPr>
          <w:p w14:paraId="64A8467D" w14:textId="77777777" w:rsidR="0073625C" w:rsidRPr="00D36178" w:rsidRDefault="0073625C" w:rsidP="002A46F4">
            <w:pPr>
              <w:rPr>
                <w:szCs w:val="22"/>
                <w:lang w:val="en-US"/>
              </w:rPr>
            </w:pPr>
            <w:r w:rsidRPr="00D36178">
              <w:rPr>
                <w:szCs w:val="22"/>
                <w:lang w:val="en-US"/>
              </w:rPr>
              <w:t>Terminology and Metrics</w:t>
            </w:r>
          </w:p>
        </w:tc>
        <w:tc>
          <w:tcPr>
            <w:tcW w:w="6809" w:type="dxa"/>
            <w:shd w:val="clear" w:color="auto" w:fill="auto"/>
          </w:tcPr>
          <w:p w14:paraId="26A52172" w14:textId="77777777" w:rsidR="0073625C" w:rsidRPr="00D36178" w:rsidRDefault="0073625C" w:rsidP="002A46F4">
            <w:pPr>
              <w:rPr>
                <w:szCs w:val="22"/>
                <w:lang w:val="en-US"/>
              </w:rPr>
            </w:pPr>
            <w:r w:rsidRPr="00D36178">
              <w:rPr>
                <w:szCs w:val="22"/>
                <w:lang w:val="en-US"/>
              </w:rPr>
              <w:t>It is a precondition for the following steps that each service level target uses consistent and widely accepted and agreed terminology as well as clearly defined KQIs and metrics.</w:t>
            </w:r>
          </w:p>
        </w:tc>
        <w:tc>
          <w:tcPr>
            <w:tcW w:w="566" w:type="dxa"/>
          </w:tcPr>
          <w:p w14:paraId="2800EBCE" w14:textId="77777777" w:rsidR="0073625C" w:rsidRPr="00D36178" w:rsidRDefault="0073625C" w:rsidP="002A46F4">
            <w:pPr>
              <w:jc w:val="center"/>
              <w:rPr>
                <w:sz w:val="20"/>
                <w:szCs w:val="22"/>
                <w:lang w:val="en-US"/>
              </w:rPr>
            </w:pPr>
            <w:r w:rsidRPr="00D36178">
              <w:rPr>
                <w:sz w:val="20"/>
                <w:szCs w:val="22"/>
                <w:lang w:val="en-US"/>
              </w:rPr>
              <w:t>AC,</w:t>
            </w:r>
          </w:p>
          <w:p w14:paraId="46630C10" w14:textId="77777777" w:rsidR="0073625C" w:rsidRPr="00D36178" w:rsidRDefault="0073625C" w:rsidP="002A46F4">
            <w:pPr>
              <w:jc w:val="center"/>
              <w:rPr>
                <w:sz w:val="20"/>
                <w:szCs w:val="22"/>
                <w:lang w:val="en-US"/>
              </w:rPr>
            </w:pPr>
            <w:r w:rsidRPr="00D36178">
              <w:rPr>
                <w:sz w:val="20"/>
                <w:szCs w:val="22"/>
                <w:lang w:val="en-US"/>
              </w:rPr>
              <w:t>DI, GA,</w:t>
            </w:r>
          </w:p>
          <w:p w14:paraId="60D28D90" w14:textId="77777777" w:rsidR="0073625C" w:rsidRPr="00D36178" w:rsidRDefault="0073625C" w:rsidP="002A46F4">
            <w:pPr>
              <w:jc w:val="center"/>
              <w:rPr>
                <w:szCs w:val="22"/>
                <w:lang w:val="en-US"/>
              </w:rPr>
            </w:pPr>
            <w:r w:rsidRPr="00D36178">
              <w:rPr>
                <w:sz w:val="20"/>
                <w:szCs w:val="22"/>
                <w:lang w:val="en-US"/>
              </w:rPr>
              <w:t>SD</w:t>
            </w:r>
          </w:p>
        </w:tc>
      </w:tr>
    </w:tbl>
    <w:p w14:paraId="46FF746E" w14:textId="6B51942E" w:rsidR="0073625C" w:rsidRPr="00D36178" w:rsidRDefault="0073625C" w:rsidP="002A46F4">
      <w:pPr>
        <w:rPr>
          <w:lang w:val="en-US"/>
        </w:rPr>
      </w:pPr>
    </w:p>
    <w:p w14:paraId="3401C0D3" w14:textId="77777777" w:rsidR="001338F6" w:rsidRPr="00D36178" w:rsidRDefault="001338F6" w:rsidP="002A46F4">
      <w:pPr>
        <w:pStyle w:val="Titre3"/>
        <w:rPr>
          <w:rFonts w:eastAsia="Arial" w:cs="Arial"/>
          <w:color w:val="000000"/>
        </w:rPr>
      </w:pPr>
      <w:bookmarkStart w:id="76" w:name="_Toc245472285"/>
      <w:r w:rsidRPr="00D36178">
        <w:t>Phase 1: Acquisition of Cloud Service</w:t>
      </w:r>
      <w:bookmarkEnd w:id="76"/>
    </w:p>
    <w:p w14:paraId="741A4CBC" w14:textId="77777777" w:rsidR="001338F6" w:rsidRPr="00D36178" w:rsidRDefault="001338F6" w:rsidP="002A46F4">
      <w:pPr>
        <w:rPr>
          <w:lang w:val="en-US"/>
        </w:rPr>
      </w:pPr>
      <w:r w:rsidRPr="00D36178">
        <w:rPr>
          <w:lang w:val="en-US"/>
        </w:rPr>
        <w:t>The principal activities of the cloud service customer in this phase are service selection and</w:t>
      </w:r>
      <w:r w:rsidRPr="00D36178">
        <w:rPr>
          <w:lang w:val="en-US"/>
        </w:rPr>
        <w:br/>
        <w:t xml:space="preserve">purchase, performed by the customer business manager </w:t>
      </w:r>
      <w:proofErr w:type="spellStart"/>
      <w:r w:rsidRPr="00D36178">
        <w:rPr>
          <w:lang w:val="en-US"/>
        </w:rPr>
        <w:t>subrole</w:t>
      </w:r>
      <w:proofErr w:type="spellEnd"/>
      <w:r w:rsidRPr="00D36178">
        <w:rPr>
          <w:lang w:val="en-US"/>
        </w:rPr>
        <w:t>, which involves:</w:t>
      </w:r>
    </w:p>
    <w:p w14:paraId="7C3BC48B" w14:textId="77777777" w:rsidR="009977BB" w:rsidRPr="00D36178" w:rsidRDefault="009977BB" w:rsidP="002A46F4">
      <w:pPr>
        <w:rPr>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34"/>
        <w:gridCol w:w="1701"/>
        <w:gridCol w:w="6805"/>
        <w:gridCol w:w="566"/>
      </w:tblGrid>
      <w:tr w:rsidR="008256A7" w:rsidRPr="00D36178" w14:paraId="42191FA3" w14:textId="77777777" w:rsidTr="00365900">
        <w:trPr>
          <w:cantSplit/>
          <w:trHeight w:val="305"/>
          <w:tblHeader/>
        </w:trPr>
        <w:tc>
          <w:tcPr>
            <w:tcW w:w="1133" w:type="dxa"/>
            <w:tcBorders>
              <w:bottom w:val="single" w:sz="4" w:space="0" w:color="auto"/>
            </w:tcBorders>
            <w:shd w:val="clear" w:color="auto" w:fill="FF9900"/>
          </w:tcPr>
          <w:p w14:paraId="36532FFE" w14:textId="1024A3B8" w:rsidR="008256A7" w:rsidRPr="00D36178" w:rsidRDefault="008256A7" w:rsidP="002A46F4">
            <w:pPr>
              <w:pStyle w:val="Normal1"/>
              <w:spacing w:line="240" w:lineRule="auto"/>
              <w:rPr>
                <w:rFonts w:ascii="Trebuchet MS" w:hAnsi="Trebuchet MS"/>
                <w:szCs w:val="22"/>
                <w:lang w:val="en-US"/>
              </w:rPr>
            </w:pPr>
            <w:r w:rsidRPr="00D36178">
              <w:rPr>
                <w:rFonts w:ascii="Trebuchet MS" w:hAnsi="Trebuchet MS"/>
                <w:szCs w:val="22"/>
                <w:lang w:val="en-US"/>
              </w:rPr>
              <w:t>Activity</w:t>
            </w:r>
          </w:p>
        </w:tc>
        <w:tc>
          <w:tcPr>
            <w:tcW w:w="1701" w:type="dxa"/>
            <w:tcBorders>
              <w:bottom w:val="single" w:sz="4" w:space="0" w:color="auto"/>
            </w:tcBorders>
            <w:shd w:val="clear" w:color="auto" w:fill="FF9900"/>
          </w:tcPr>
          <w:p w14:paraId="3064E955" w14:textId="77777777" w:rsidR="008256A7" w:rsidRPr="00D36178" w:rsidRDefault="008256A7" w:rsidP="002A46F4">
            <w:pPr>
              <w:rPr>
                <w:szCs w:val="22"/>
                <w:lang w:val="en-US"/>
              </w:rPr>
            </w:pPr>
            <w:r w:rsidRPr="00D36178">
              <w:rPr>
                <w:szCs w:val="22"/>
                <w:lang w:val="en-US"/>
              </w:rPr>
              <w:t>Short Summary</w:t>
            </w:r>
          </w:p>
        </w:tc>
        <w:tc>
          <w:tcPr>
            <w:tcW w:w="6804" w:type="dxa"/>
            <w:tcBorders>
              <w:bottom w:val="single" w:sz="4" w:space="0" w:color="auto"/>
            </w:tcBorders>
            <w:shd w:val="clear" w:color="auto" w:fill="FF9900"/>
          </w:tcPr>
          <w:p w14:paraId="2A58355A" w14:textId="77777777" w:rsidR="008256A7" w:rsidRPr="00D36178" w:rsidRDefault="008256A7" w:rsidP="002A46F4">
            <w:pPr>
              <w:rPr>
                <w:szCs w:val="22"/>
                <w:lang w:val="en-US"/>
              </w:rPr>
            </w:pPr>
            <w:r w:rsidRPr="00D36178">
              <w:rPr>
                <w:szCs w:val="22"/>
                <w:lang w:val="en-US"/>
              </w:rPr>
              <w:t>Description</w:t>
            </w:r>
          </w:p>
        </w:tc>
        <w:tc>
          <w:tcPr>
            <w:tcW w:w="566" w:type="dxa"/>
            <w:tcBorders>
              <w:bottom w:val="single" w:sz="4" w:space="0" w:color="auto"/>
            </w:tcBorders>
            <w:shd w:val="clear" w:color="auto" w:fill="FF9900"/>
          </w:tcPr>
          <w:p w14:paraId="15037E83" w14:textId="77777777" w:rsidR="008256A7" w:rsidRPr="00D36178" w:rsidRDefault="008256A7" w:rsidP="002A46F4">
            <w:pPr>
              <w:rPr>
                <w:szCs w:val="22"/>
                <w:lang w:val="en-US"/>
              </w:rPr>
            </w:pPr>
            <w:r w:rsidRPr="00D36178">
              <w:rPr>
                <w:szCs w:val="22"/>
                <w:lang w:val="en-US"/>
              </w:rPr>
              <w:t>UC</w:t>
            </w:r>
          </w:p>
        </w:tc>
      </w:tr>
      <w:tr w:rsidR="008256A7" w:rsidRPr="00D36178" w14:paraId="70791805"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D4965A3"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CD61D" w14:textId="77777777" w:rsidR="008256A7" w:rsidRPr="00D36178" w:rsidRDefault="008256A7" w:rsidP="002A46F4">
            <w:pPr>
              <w:rPr>
                <w:szCs w:val="22"/>
                <w:lang w:val="en-US"/>
              </w:rPr>
            </w:pPr>
            <w:r w:rsidRPr="00D36178">
              <w:rPr>
                <w:szCs w:val="22"/>
                <w:lang w:val="en-US"/>
              </w:rPr>
              <w:t>Requirements specification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3EDD59" w14:textId="77777777" w:rsidR="008256A7" w:rsidRPr="00D36178" w:rsidRDefault="008256A7" w:rsidP="002A46F4">
            <w:pPr>
              <w:rPr>
                <w:szCs w:val="22"/>
                <w:lang w:val="en-US"/>
              </w:rPr>
            </w:pPr>
            <w:r w:rsidRPr="00D36178">
              <w:rPr>
                <w:szCs w:val="22"/>
                <w:lang w:val="en-US"/>
              </w:rPr>
              <w:t>Functional and non-functional requirements are specified in terms of SLAs/certificates.</w:t>
            </w:r>
            <w:r w:rsidRPr="00D36178">
              <w:rPr>
                <w:szCs w:val="22"/>
                <w:lang w:val="en-US"/>
              </w:rPr>
              <w:br/>
              <w:t>The same applies for one or multiple provider(s).</w:t>
            </w:r>
            <w:r w:rsidRPr="00D36178">
              <w:rPr>
                <w:szCs w:val="22"/>
                <w:lang w:val="en-US"/>
              </w:rPr>
              <w:br/>
              <w:t>These requirements will be matched with the provider capabilities in GEN_1.1.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ABE4564" w14:textId="77777777" w:rsidR="008256A7" w:rsidRPr="00D36178" w:rsidRDefault="008256A7" w:rsidP="002A46F4">
            <w:pPr>
              <w:jc w:val="center"/>
              <w:rPr>
                <w:sz w:val="20"/>
                <w:lang w:val="en-US"/>
              </w:rPr>
            </w:pPr>
            <w:r w:rsidRPr="00D36178">
              <w:rPr>
                <w:sz w:val="20"/>
                <w:lang w:val="en-US"/>
              </w:rPr>
              <w:t>AC, DI, GA, SD</w:t>
            </w:r>
          </w:p>
        </w:tc>
      </w:tr>
      <w:tr w:rsidR="008256A7" w:rsidRPr="00D36178" w14:paraId="2DED8447"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709B5A0B"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GEN_1.0a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DA5D4C" w14:textId="77777777" w:rsidR="008256A7" w:rsidRPr="00D36178" w:rsidRDefault="008256A7" w:rsidP="002A46F4">
            <w:pPr>
              <w:rPr>
                <w:szCs w:val="22"/>
                <w:lang w:val="en-US"/>
              </w:rPr>
            </w:pPr>
            <w:r w:rsidRPr="00D36178">
              <w:rPr>
                <w:szCs w:val="22"/>
                <w:lang w:val="en-US"/>
              </w:rPr>
              <w:t>Security &amp; Privacy Requirements specification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9E57A" w14:textId="77777777" w:rsidR="008256A7" w:rsidRPr="00D36178" w:rsidRDefault="008256A7" w:rsidP="002A46F4">
            <w:pPr>
              <w:rPr>
                <w:szCs w:val="22"/>
                <w:lang w:val="en-US"/>
              </w:rPr>
            </w:pPr>
            <w:r w:rsidRPr="00D36178">
              <w:rPr>
                <w:szCs w:val="22"/>
                <w:lang w:val="en-US"/>
              </w:rPr>
              <w:t xml:space="preserve">The customer </w:t>
            </w:r>
            <w:proofErr w:type="gramStart"/>
            <w:r w:rsidRPr="00D36178">
              <w:rPr>
                <w:szCs w:val="22"/>
                <w:lang w:val="en-US"/>
              </w:rPr>
              <w:t xml:space="preserve">must  </w:t>
            </w:r>
            <w:proofErr w:type="spellStart"/>
            <w:r w:rsidRPr="00D36178">
              <w:rPr>
                <w:szCs w:val="22"/>
                <w:lang w:val="en-US"/>
              </w:rPr>
              <w:t>analyse</w:t>
            </w:r>
            <w:proofErr w:type="spellEnd"/>
            <w:proofErr w:type="gramEnd"/>
            <w:r w:rsidRPr="00D36178">
              <w:rPr>
                <w:szCs w:val="22"/>
                <w:lang w:val="en-US"/>
              </w:rPr>
              <w:t xml:space="preserve"> its DP obligations with respect to the PII (if any) that will be processed by the cloud services, and build a set of security and privacy requirements that must be fulfilled by the CSP. This list will be used afterwards (cf., activity GEN_1.1) to evaluate the different available cloud services.  Particular attention must be paid to the rights that a PII principal may have relating to their PII data (e.g. right to examine the data which the customer holds about the principal).</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E25745A" w14:textId="77777777" w:rsidR="008256A7" w:rsidRPr="00D36178" w:rsidRDefault="008256A7" w:rsidP="002A46F4">
            <w:pPr>
              <w:jc w:val="center"/>
              <w:rPr>
                <w:sz w:val="20"/>
                <w:lang w:val="en-US"/>
              </w:rPr>
            </w:pPr>
            <w:r w:rsidRPr="00D36178">
              <w:rPr>
                <w:sz w:val="20"/>
                <w:lang w:val="en-US"/>
              </w:rPr>
              <w:t>AC, DI, GA, SD</w:t>
            </w:r>
          </w:p>
        </w:tc>
      </w:tr>
      <w:tr w:rsidR="008256A7" w:rsidRPr="00D36178" w14:paraId="61426ED2"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9B026B0"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C8F1AC" w14:textId="77777777" w:rsidR="008256A7" w:rsidRPr="00D36178" w:rsidRDefault="008256A7" w:rsidP="002A46F4">
            <w:pPr>
              <w:rPr>
                <w:szCs w:val="22"/>
                <w:lang w:val="en-US"/>
              </w:rPr>
            </w:pPr>
            <w:r w:rsidRPr="00D36178">
              <w:rPr>
                <w:szCs w:val="22"/>
                <w:lang w:val="en-US"/>
              </w:rPr>
              <w:t>Service assessment and comparison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C351D" w14:textId="77777777" w:rsidR="008256A7" w:rsidRPr="00D36178" w:rsidRDefault="008256A7" w:rsidP="002A46F4">
            <w:pPr>
              <w:rPr>
                <w:szCs w:val="22"/>
                <w:lang w:val="en-US"/>
              </w:rPr>
            </w:pPr>
            <w:r w:rsidRPr="00D36178">
              <w:rPr>
                <w:szCs w:val="22"/>
                <w:lang w:val="en-US"/>
              </w:rPr>
              <w:t xml:space="preserve">Examining the cloud service offerings of (one or more) cloud service providers to determine if the service offered meets the business and technical and security requirements of the customer and comparing it with other offerings on the market. This typically involves </w:t>
            </w:r>
            <w:proofErr w:type="gramStart"/>
            <w:r w:rsidRPr="00D36178">
              <w:rPr>
                <w:szCs w:val="22"/>
                <w:lang w:val="en-US"/>
              </w:rPr>
              <w:t>the  reading</w:t>
            </w:r>
            <w:proofErr w:type="gramEnd"/>
            <w:r w:rsidRPr="00D36178">
              <w:rPr>
                <w:szCs w:val="22"/>
                <w:lang w:val="en-US"/>
              </w:rPr>
              <w:t xml:space="preserve"> of a service catalogue and documentation for each service, which should include information about the service and its SLAs, plus business information including pricing, and security &amp; privacy. With respect to the latter, the customer retrieves information about the service offering from the provider's product catalog, including:</w:t>
            </w:r>
            <w:r w:rsidRPr="00D36178">
              <w:rPr>
                <w:szCs w:val="22"/>
                <w:lang w:val="en-US"/>
              </w:rPr>
              <w:br/>
              <w:t>• service availability, including redundancy &amp; disaster recovery</w:t>
            </w:r>
            <w:r w:rsidRPr="00D36178">
              <w:rPr>
                <w:szCs w:val="22"/>
                <w:lang w:val="en-US"/>
              </w:rPr>
              <w:br/>
              <w:t>• confidentiality &amp; integrity of data flowing between the customer and the SaaS application</w:t>
            </w:r>
            <w:r w:rsidRPr="00D36178">
              <w:rPr>
                <w:szCs w:val="22"/>
                <w:lang w:val="en-US"/>
              </w:rPr>
              <w:br/>
              <w:t>• measures to ensure availability, confidentiality and integrity of customer data that is stored on the providers systems and used by the SaaS application</w:t>
            </w:r>
            <w:r w:rsidRPr="00D36178">
              <w:rPr>
                <w:szCs w:val="22"/>
                <w:lang w:val="en-US"/>
              </w:rPr>
              <w:br/>
              <w:t>• location(s) for storage of the customer data</w:t>
            </w:r>
            <w:r w:rsidRPr="00D36178">
              <w:rPr>
                <w:szCs w:val="22"/>
                <w:lang w:val="en-US"/>
              </w:rPr>
              <w:br/>
              <w:t>• acknowledgement by the provider that the SaaS service involves the storage and processing of PII and that the provider plays the role of PII Processor in relation to this PII.</w:t>
            </w:r>
            <w:r w:rsidRPr="00D36178">
              <w:rPr>
                <w:szCs w:val="22"/>
                <w:lang w:val="en-US"/>
              </w:rPr>
              <w:br/>
              <w:t xml:space="preserve">• </w:t>
            </w:r>
            <w:proofErr w:type="gramStart"/>
            <w:r w:rsidRPr="00D36178">
              <w:rPr>
                <w:szCs w:val="22"/>
                <w:lang w:val="en-US"/>
              </w:rPr>
              <w:t>logging</w:t>
            </w:r>
            <w:proofErr w:type="gramEnd"/>
            <w:r w:rsidRPr="00D36178">
              <w:rPr>
                <w:szCs w:val="22"/>
                <w:lang w:val="en-US"/>
              </w:rPr>
              <w:t xml:space="preserve"> and reporting capabilities, both of routine operations and also relating to security incidents.</w:t>
            </w:r>
            <w:r w:rsidRPr="00D36178">
              <w:rPr>
                <w:szCs w:val="22"/>
                <w:lang w:val="en-US"/>
              </w:rPr>
              <w:br/>
              <w:t>Examination of the CSP's security &amp; privacy may be supported by a certification, or detailed audit report.</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8BE8D61" w14:textId="77777777" w:rsidR="008256A7" w:rsidRPr="00D36178" w:rsidRDefault="008256A7" w:rsidP="002A46F4">
            <w:pPr>
              <w:jc w:val="center"/>
              <w:rPr>
                <w:sz w:val="20"/>
                <w:lang w:val="en-US"/>
              </w:rPr>
            </w:pPr>
            <w:r w:rsidRPr="00D36178">
              <w:rPr>
                <w:sz w:val="20"/>
                <w:lang w:val="en-US"/>
              </w:rPr>
              <w:t>AC, DI, GA, SD</w:t>
            </w:r>
          </w:p>
        </w:tc>
      </w:tr>
      <w:tr w:rsidR="008256A7" w:rsidRPr="00D36178" w14:paraId="7D2B28F8"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64D14E2C"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B0DED3" w14:textId="77777777" w:rsidR="008256A7" w:rsidRPr="00D36178" w:rsidRDefault="008256A7" w:rsidP="002A46F4">
            <w:pPr>
              <w:rPr>
                <w:szCs w:val="22"/>
                <w:lang w:val="en-US"/>
              </w:rPr>
            </w:pPr>
            <w:r w:rsidRPr="00D36178">
              <w:rPr>
                <w:szCs w:val="22"/>
                <w:lang w:val="en-US"/>
              </w:rPr>
              <w:t>Negotiation with one provider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1339F" w14:textId="77777777" w:rsidR="008256A7" w:rsidRPr="00D36178" w:rsidRDefault="008256A7" w:rsidP="002A46F4">
            <w:pPr>
              <w:rPr>
                <w:szCs w:val="22"/>
                <w:lang w:val="en-US"/>
              </w:rPr>
            </w:pPr>
            <w:r w:rsidRPr="00D36178">
              <w:rPr>
                <w:szCs w:val="22"/>
                <w:lang w:val="en-US"/>
              </w:rPr>
              <w:t xml:space="preserve">Negotiation of the terms for the cloud service (if the cloud service provider permits variable terms for the service) or selection among market offerings. </w:t>
            </w:r>
            <w:r w:rsidRPr="00D36178">
              <w:rPr>
                <w:szCs w:val="22"/>
                <w:lang w:val="en-US"/>
              </w:rPr>
              <w:br/>
              <w:t>If the CSP permits variable terms for the service, then the customer might need to specify additional security &amp; privacy requirements for the provider to implement.</w:t>
            </w:r>
            <w:r w:rsidRPr="00D36178">
              <w:rPr>
                <w:szCs w:val="22"/>
                <w:lang w:val="en-US"/>
              </w:rPr>
              <w:br/>
              <w:t>Includes the definition of the termination process, metrics and related actions such as data migration in the SLA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40634FB" w14:textId="77777777" w:rsidR="008256A7" w:rsidRPr="00D36178" w:rsidRDefault="008256A7" w:rsidP="002A46F4">
            <w:pPr>
              <w:jc w:val="center"/>
              <w:rPr>
                <w:sz w:val="20"/>
                <w:lang w:val="en-US"/>
              </w:rPr>
            </w:pPr>
            <w:r w:rsidRPr="00D36178">
              <w:rPr>
                <w:sz w:val="20"/>
                <w:lang w:val="en-US"/>
              </w:rPr>
              <w:t>AC, CB, DI, GA, SD</w:t>
            </w:r>
          </w:p>
        </w:tc>
      </w:tr>
      <w:tr w:rsidR="008256A7" w:rsidRPr="00D36178" w14:paraId="00117F22"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54E95C08"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GEN_1.2b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C78AC" w14:textId="77777777" w:rsidR="008256A7" w:rsidRPr="00D36178" w:rsidRDefault="008256A7" w:rsidP="002A46F4">
            <w:pPr>
              <w:rPr>
                <w:szCs w:val="22"/>
                <w:lang w:val="en-US"/>
              </w:rPr>
            </w:pPr>
            <w:r w:rsidRPr="00D36178">
              <w:rPr>
                <w:szCs w:val="22"/>
                <w:lang w:val="en-US"/>
              </w:rPr>
              <w:t>Negotiation for multiple providers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2E2931" w14:textId="755DC586" w:rsidR="008256A7" w:rsidRPr="00D36178" w:rsidRDefault="008256A7" w:rsidP="002A46F4">
            <w:pPr>
              <w:rPr>
                <w:szCs w:val="22"/>
                <w:lang w:val="en-US"/>
              </w:rPr>
            </w:pPr>
            <w:proofErr w:type="gramStart"/>
            <w:r w:rsidRPr="00D36178">
              <w:rPr>
                <w:szCs w:val="22"/>
                <w:lang w:val="en-US"/>
              </w:rPr>
              <w:t>Negotiation of the terms for the cloud service are</w:t>
            </w:r>
            <w:proofErr w:type="gramEnd"/>
            <w:r w:rsidRPr="00D36178">
              <w:rPr>
                <w:szCs w:val="22"/>
                <w:lang w:val="en-US"/>
              </w:rPr>
              <w:t xml:space="preserve"> similar to GEN_1.2a.</w:t>
            </w:r>
            <w:r w:rsidRPr="00D36178">
              <w:rPr>
                <w:szCs w:val="22"/>
                <w:lang w:val="en-US"/>
              </w:rPr>
              <w:br/>
              <w:t>In addition, determining the individual providers for deployment of the different applications and the data according to the requirements of the service consumers.</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EEEF3F4" w14:textId="77777777" w:rsidR="008256A7" w:rsidRPr="00D36178" w:rsidRDefault="008256A7" w:rsidP="002A46F4">
            <w:pPr>
              <w:jc w:val="center"/>
              <w:rPr>
                <w:sz w:val="20"/>
                <w:lang w:val="en-US"/>
              </w:rPr>
            </w:pPr>
            <w:r w:rsidRPr="00D36178">
              <w:rPr>
                <w:sz w:val="20"/>
                <w:lang w:val="en-US"/>
              </w:rPr>
              <w:t>GA</w:t>
            </w:r>
          </w:p>
        </w:tc>
      </w:tr>
      <w:tr w:rsidR="008256A7" w:rsidRPr="00D36178" w14:paraId="224D3EDA"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A46E443"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FBEEC" w14:textId="77777777" w:rsidR="008256A7" w:rsidRPr="00D36178" w:rsidRDefault="008256A7" w:rsidP="002A46F4">
            <w:pPr>
              <w:rPr>
                <w:szCs w:val="22"/>
                <w:lang w:val="en-US"/>
              </w:rPr>
            </w:pPr>
            <w:r w:rsidRPr="00D36178">
              <w:rPr>
                <w:szCs w:val="22"/>
                <w:lang w:val="en-US"/>
              </w:rPr>
              <w:t>Standards expression of SLA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3C5062" w14:textId="77777777" w:rsidR="008256A7" w:rsidRPr="00D36178" w:rsidRDefault="008256A7" w:rsidP="002A46F4">
            <w:pPr>
              <w:rPr>
                <w:szCs w:val="22"/>
                <w:lang w:val="en-US"/>
              </w:rPr>
            </w:pPr>
            <w:r w:rsidRPr="00D36178">
              <w:rPr>
                <w:szCs w:val="22"/>
                <w:lang w:val="en-US"/>
              </w:rPr>
              <w:t>Agreement on SLA/certificate data format, acceptance of the contract for the cloud service and registration with the cloud service provider</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DE4819D" w14:textId="77777777" w:rsidR="008256A7" w:rsidRPr="00D36178" w:rsidRDefault="008256A7" w:rsidP="002A46F4">
            <w:pPr>
              <w:jc w:val="center"/>
              <w:rPr>
                <w:sz w:val="20"/>
                <w:lang w:val="en-US"/>
              </w:rPr>
            </w:pPr>
            <w:r w:rsidRPr="00D36178">
              <w:rPr>
                <w:sz w:val="20"/>
                <w:lang w:val="en-US"/>
              </w:rPr>
              <w:t>AC, DI, SD, GA</w:t>
            </w:r>
          </w:p>
        </w:tc>
      </w:tr>
      <w:tr w:rsidR="008256A7" w:rsidRPr="00D36178" w14:paraId="73C30308"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0870EA5F" w14:textId="02268069" w:rsidR="008256A7" w:rsidRPr="00D36178" w:rsidRDefault="00981798" w:rsidP="002A46F4">
            <w:pPr>
              <w:pStyle w:val="Normal1"/>
              <w:spacing w:line="240" w:lineRule="auto"/>
              <w:rPr>
                <w:rFonts w:ascii="Trebuchet MS" w:hAnsi="Trebuchet MS"/>
                <w:sz w:val="20"/>
                <w:szCs w:val="22"/>
                <w:lang w:val="en-US"/>
              </w:rPr>
            </w:pPr>
            <w:r>
              <w:rPr>
                <w:rFonts w:ascii="Trebuchet MS" w:hAnsi="Trebuchet MS"/>
                <w:sz w:val="20"/>
                <w:szCs w:val="22"/>
                <w:lang w:val="en-US"/>
              </w:rPr>
              <w:t>CB</w:t>
            </w:r>
            <w:r w:rsidR="008256A7" w:rsidRPr="00D36178">
              <w:rPr>
                <w:rFonts w:ascii="Trebuchet MS" w:hAnsi="Trebuchet MS"/>
                <w:sz w:val="20"/>
                <w:szCs w:val="22"/>
                <w:lang w:val="en-US"/>
              </w:rPr>
              <w:t>_1.1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BE253" w14:textId="77777777" w:rsidR="008256A7" w:rsidRPr="00D36178" w:rsidRDefault="008256A7" w:rsidP="002A46F4">
            <w:pPr>
              <w:rPr>
                <w:szCs w:val="22"/>
                <w:lang w:val="en-US"/>
              </w:rPr>
            </w:pPr>
            <w:r w:rsidRPr="00D36178">
              <w:rPr>
                <w:szCs w:val="22"/>
                <w:lang w:val="en-US"/>
              </w:rPr>
              <w:t>Enabling Interoperability</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86839D" w14:textId="77777777" w:rsidR="008256A7" w:rsidRPr="00D36178" w:rsidRDefault="008256A7" w:rsidP="002A46F4">
            <w:pPr>
              <w:rPr>
                <w:szCs w:val="22"/>
                <w:lang w:val="en-US"/>
              </w:rPr>
            </w:pPr>
            <w:r w:rsidRPr="00D36178">
              <w:rPr>
                <w:szCs w:val="22"/>
                <w:lang w:val="en-US"/>
              </w:rPr>
              <w:t>Agreement on common interfaces between the provider and the customer, including management and administration interfaces</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773E272" w14:textId="77777777" w:rsidR="008256A7" w:rsidRPr="00D36178" w:rsidRDefault="008256A7" w:rsidP="002A46F4">
            <w:pPr>
              <w:jc w:val="center"/>
              <w:rPr>
                <w:sz w:val="20"/>
                <w:lang w:val="en-US"/>
              </w:rPr>
            </w:pPr>
            <w:r w:rsidRPr="00D36178">
              <w:rPr>
                <w:sz w:val="20"/>
                <w:lang w:val="en-US"/>
              </w:rPr>
              <w:t>CB</w:t>
            </w:r>
          </w:p>
        </w:tc>
      </w:tr>
      <w:tr w:rsidR="008256A7" w:rsidRPr="00D36178" w14:paraId="40524DD3"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F909AB2" w14:textId="1A18F458" w:rsidR="008256A7" w:rsidRPr="00D36178" w:rsidRDefault="00981798" w:rsidP="002A46F4">
            <w:pPr>
              <w:pStyle w:val="Normal1"/>
              <w:spacing w:line="240" w:lineRule="auto"/>
              <w:rPr>
                <w:rFonts w:ascii="Trebuchet MS" w:hAnsi="Trebuchet MS"/>
                <w:sz w:val="20"/>
                <w:szCs w:val="22"/>
                <w:lang w:val="en-US"/>
              </w:rPr>
            </w:pPr>
            <w:r>
              <w:rPr>
                <w:rFonts w:ascii="Trebuchet MS" w:hAnsi="Trebuchet MS"/>
                <w:sz w:val="20"/>
                <w:szCs w:val="22"/>
                <w:lang w:val="en-US"/>
              </w:rPr>
              <w:t>CB</w:t>
            </w:r>
            <w:r w:rsidR="008256A7" w:rsidRPr="00D36178">
              <w:rPr>
                <w:rFonts w:ascii="Trebuchet MS" w:hAnsi="Trebuchet MS"/>
                <w:sz w:val="20"/>
                <w:szCs w:val="22"/>
                <w:lang w:val="en-US"/>
              </w:rPr>
              <w:t>_1.2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8B5AD6" w14:textId="77777777" w:rsidR="008256A7" w:rsidRPr="00D36178" w:rsidRDefault="008256A7" w:rsidP="002A46F4">
            <w:pPr>
              <w:rPr>
                <w:szCs w:val="22"/>
                <w:lang w:val="en-US"/>
              </w:rPr>
            </w:pPr>
            <w:r w:rsidRPr="00D36178">
              <w:rPr>
                <w:szCs w:val="22"/>
                <w:lang w:val="en-US"/>
              </w:rPr>
              <w:t>Enabling Data Portability</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2871C0" w14:textId="77777777" w:rsidR="008256A7" w:rsidRPr="00D36178" w:rsidRDefault="008256A7" w:rsidP="002A46F4">
            <w:pPr>
              <w:rPr>
                <w:szCs w:val="22"/>
                <w:lang w:val="en-US"/>
              </w:rPr>
            </w:pPr>
            <w:r w:rsidRPr="00D36178">
              <w:rPr>
                <w:szCs w:val="22"/>
                <w:lang w:val="en-US"/>
              </w:rPr>
              <w:t xml:space="preserve">Agreement on common formats of the Data (e.g. VMs image)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4A09A75" w14:textId="77777777" w:rsidR="008256A7" w:rsidRPr="00D36178" w:rsidRDefault="008256A7" w:rsidP="002A46F4">
            <w:pPr>
              <w:jc w:val="center"/>
              <w:rPr>
                <w:sz w:val="20"/>
                <w:lang w:val="en-US"/>
              </w:rPr>
            </w:pPr>
            <w:r w:rsidRPr="00D36178">
              <w:rPr>
                <w:sz w:val="20"/>
                <w:lang w:val="en-US"/>
              </w:rPr>
              <w:t>CB</w:t>
            </w:r>
          </w:p>
        </w:tc>
      </w:tr>
      <w:tr w:rsidR="008256A7" w:rsidRPr="00D36178" w14:paraId="01696060"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A9AD3B0" w14:textId="77777777" w:rsidR="008256A7" w:rsidRPr="00D36178" w:rsidRDefault="008256A7" w:rsidP="002A46F4">
            <w:pPr>
              <w:pStyle w:val="Normal1"/>
              <w:spacing w:line="240" w:lineRule="auto"/>
              <w:rPr>
                <w:rFonts w:ascii="Trebuchet MS" w:hAnsi="Trebuchet MS"/>
                <w:sz w:val="20"/>
                <w:szCs w:val="22"/>
                <w:lang w:val="en-US"/>
              </w:rPr>
            </w:pPr>
            <w:r w:rsidRPr="00D36178">
              <w:rPr>
                <w:rFonts w:ascii="Trebuchet MS" w:hAnsi="Trebuchet MS"/>
                <w:sz w:val="20"/>
                <w:szCs w:val="22"/>
                <w:lang w:val="en-US"/>
              </w:rPr>
              <w:t>GEN_1.4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7D83C" w14:textId="77777777" w:rsidR="008256A7" w:rsidRPr="00D36178" w:rsidRDefault="008256A7" w:rsidP="002A46F4">
            <w:pPr>
              <w:rPr>
                <w:szCs w:val="22"/>
                <w:lang w:val="en-US"/>
              </w:rPr>
            </w:pPr>
            <w:r w:rsidRPr="00D36178">
              <w:rPr>
                <w:szCs w:val="22"/>
                <w:lang w:val="en-US"/>
              </w:rPr>
              <w:t>Integration of cloud solution with legacy systems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EF52B6" w14:textId="77777777" w:rsidR="008256A7" w:rsidRPr="00D36178" w:rsidRDefault="008256A7" w:rsidP="002A46F4">
            <w:pPr>
              <w:rPr>
                <w:szCs w:val="22"/>
                <w:lang w:val="en-US"/>
              </w:rPr>
            </w:pPr>
            <w:r w:rsidRPr="00D36178">
              <w:rPr>
                <w:szCs w:val="22"/>
                <w:lang w:val="en-US"/>
              </w:rPr>
              <w:t>Integration with e.g. legacy OSS/BSS, security systems, etc.</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344CC97" w14:textId="77777777" w:rsidR="008256A7" w:rsidRPr="00D36178" w:rsidRDefault="008256A7" w:rsidP="002A46F4">
            <w:pPr>
              <w:jc w:val="center"/>
              <w:rPr>
                <w:sz w:val="20"/>
                <w:lang w:val="en-US"/>
              </w:rPr>
            </w:pPr>
            <w:r w:rsidRPr="00D36178">
              <w:rPr>
                <w:sz w:val="20"/>
                <w:lang w:val="en-US"/>
              </w:rPr>
              <w:t>DI, GA</w:t>
            </w:r>
          </w:p>
        </w:tc>
      </w:tr>
      <w:tr w:rsidR="008256A7" w:rsidRPr="00D36178" w14:paraId="5BB4AC3C" w14:textId="77777777" w:rsidTr="00365900">
        <w:trPr>
          <w:cantSplit/>
          <w:tblHead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42A2FA1A" w14:textId="4A62904A" w:rsidR="008256A7" w:rsidRPr="00D36178" w:rsidRDefault="00981798" w:rsidP="002A46F4">
            <w:pPr>
              <w:pStyle w:val="Normal1"/>
              <w:spacing w:line="240" w:lineRule="auto"/>
              <w:rPr>
                <w:rFonts w:ascii="Trebuchet MS" w:hAnsi="Trebuchet MS"/>
                <w:sz w:val="20"/>
                <w:szCs w:val="22"/>
                <w:lang w:val="en-US"/>
              </w:rPr>
            </w:pPr>
            <w:r>
              <w:rPr>
                <w:rFonts w:ascii="Trebuchet MS" w:hAnsi="Trebuchet MS"/>
                <w:sz w:val="20"/>
                <w:szCs w:val="22"/>
                <w:lang w:val="en-US"/>
              </w:rPr>
              <w:t>GA</w:t>
            </w:r>
            <w:r w:rsidR="008256A7" w:rsidRPr="00D36178">
              <w:rPr>
                <w:rFonts w:ascii="Trebuchet MS" w:hAnsi="Trebuchet MS"/>
                <w:sz w:val="20"/>
                <w:szCs w:val="22"/>
                <w:lang w:val="en-US"/>
              </w:rPr>
              <w:t>_1.6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617CE7" w14:textId="77777777" w:rsidR="008256A7" w:rsidRPr="00D36178" w:rsidRDefault="008256A7" w:rsidP="002A46F4">
            <w:pPr>
              <w:rPr>
                <w:szCs w:val="22"/>
                <w:lang w:val="en-US"/>
              </w:rPr>
            </w:pPr>
            <w:r w:rsidRPr="00D36178">
              <w:rPr>
                <w:szCs w:val="22"/>
                <w:lang w:val="en-US"/>
              </w:rPr>
              <w:t>Data Provisioning in Multiple Clouds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0158E7" w14:textId="77777777" w:rsidR="008256A7" w:rsidRPr="00D36178" w:rsidRDefault="008256A7" w:rsidP="002A46F4">
            <w:pPr>
              <w:rPr>
                <w:szCs w:val="22"/>
                <w:lang w:val="en-US"/>
              </w:rPr>
            </w:pPr>
            <w:r w:rsidRPr="00D36178">
              <w:rPr>
                <w:szCs w:val="22"/>
                <w:lang w:val="en-US"/>
              </w:rPr>
              <w:t>Regular upload/import of VMs and latest data from one provider to the other cloud providers (e.g. to facilitate data recovery).</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2BC4521" w14:textId="77777777" w:rsidR="008256A7" w:rsidRPr="00D36178" w:rsidRDefault="008256A7" w:rsidP="002A46F4">
            <w:pPr>
              <w:jc w:val="center"/>
              <w:rPr>
                <w:sz w:val="20"/>
                <w:lang w:val="en-US"/>
              </w:rPr>
            </w:pPr>
            <w:r w:rsidRPr="00D36178">
              <w:rPr>
                <w:sz w:val="20"/>
                <w:lang w:val="en-US"/>
              </w:rPr>
              <w:t>GA</w:t>
            </w:r>
          </w:p>
        </w:tc>
      </w:tr>
    </w:tbl>
    <w:p w14:paraId="55AC6EE2" w14:textId="77777777" w:rsidR="00E33848" w:rsidRPr="00D36178" w:rsidRDefault="00E33848" w:rsidP="002A46F4">
      <w:pPr>
        <w:rPr>
          <w:lang w:val="en-US"/>
        </w:rPr>
      </w:pPr>
    </w:p>
    <w:p w14:paraId="5326B821" w14:textId="77777777" w:rsidR="00E33848" w:rsidRPr="00D36178" w:rsidRDefault="00E33848" w:rsidP="002A46F4">
      <w:pPr>
        <w:rPr>
          <w:lang w:val="en-US"/>
        </w:rPr>
      </w:pPr>
      <w:r w:rsidRPr="00D36178">
        <w:rPr>
          <w:lang w:val="en-US"/>
        </w:rPr>
        <w:t>The principal activities of the service provider in this phase are:</w:t>
      </w:r>
    </w:p>
    <w:p w14:paraId="0F72B6A3" w14:textId="77777777" w:rsidR="00E33848" w:rsidRPr="00D36178" w:rsidRDefault="00E33848" w:rsidP="002A46F4">
      <w:pPr>
        <w:rPr>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34"/>
        <w:gridCol w:w="1701"/>
        <w:gridCol w:w="6804"/>
        <w:gridCol w:w="567"/>
      </w:tblGrid>
      <w:tr w:rsidR="0038031D" w:rsidRPr="00D36178" w14:paraId="0AA4D2D0" w14:textId="386B22D8" w:rsidTr="000561AE">
        <w:trPr>
          <w:cantSplit/>
          <w:tblHeader/>
        </w:trPr>
        <w:tc>
          <w:tcPr>
            <w:tcW w:w="1134" w:type="dxa"/>
            <w:shd w:val="clear" w:color="auto" w:fill="FF9900"/>
          </w:tcPr>
          <w:p w14:paraId="7B81ABF1" w14:textId="560BB8B8" w:rsidR="0038031D" w:rsidRPr="00D36178" w:rsidRDefault="0038031D" w:rsidP="002A46F4">
            <w:pPr>
              <w:pStyle w:val="Normal1"/>
              <w:spacing w:line="240" w:lineRule="auto"/>
              <w:rPr>
                <w:rFonts w:ascii="Trebuchet MS" w:hAnsi="Trebuchet MS"/>
                <w:szCs w:val="22"/>
                <w:lang w:val="en-US"/>
              </w:rPr>
            </w:pPr>
            <w:r w:rsidRPr="00D36178">
              <w:rPr>
                <w:rFonts w:ascii="Trebuchet MS" w:hAnsi="Trebuchet MS"/>
                <w:szCs w:val="22"/>
                <w:lang w:val="en-US"/>
              </w:rPr>
              <w:t>Activity</w:t>
            </w:r>
          </w:p>
        </w:tc>
        <w:tc>
          <w:tcPr>
            <w:tcW w:w="1701" w:type="dxa"/>
            <w:shd w:val="clear" w:color="auto" w:fill="FF9900"/>
          </w:tcPr>
          <w:p w14:paraId="38AE3BB4" w14:textId="77777777" w:rsidR="0038031D" w:rsidRPr="00D36178" w:rsidRDefault="0038031D" w:rsidP="002A46F4">
            <w:pPr>
              <w:pStyle w:val="Normal1"/>
              <w:spacing w:line="240" w:lineRule="auto"/>
              <w:rPr>
                <w:rFonts w:ascii="Trebuchet MS" w:hAnsi="Trebuchet MS"/>
                <w:szCs w:val="22"/>
                <w:lang w:val="en-US"/>
              </w:rPr>
            </w:pPr>
            <w:r w:rsidRPr="00D36178">
              <w:rPr>
                <w:rFonts w:ascii="Trebuchet MS" w:hAnsi="Trebuchet MS"/>
                <w:szCs w:val="22"/>
                <w:lang w:val="en-US"/>
              </w:rPr>
              <w:t>Short Summary</w:t>
            </w:r>
          </w:p>
        </w:tc>
        <w:tc>
          <w:tcPr>
            <w:tcW w:w="6804" w:type="dxa"/>
            <w:shd w:val="clear" w:color="auto" w:fill="FF9900"/>
          </w:tcPr>
          <w:p w14:paraId="0F354BAD" w14:textId="77777777" w:rsidR="0038031D" w:rsidRPr="00D36178" w:rsidRDefault="0038031D" w:rsidP="002A46F4">
            <w:pPr>
              <w:pStyle w:val="Normal1"/>
              <w:spacing w:line="240" w:lineRule="auto"/>
              <w:rPr>
                <w:rFonts w:ascii="Trebuchet MS" w:hAnsi="Trebuchet MS"/>
                <w:szCs w:val="22"/>
                <w:lang w:val="en-US"/>
              </w:rPr>
            </w:pPr>
            <w:r w:rsidRPr="00D36178">
              <w:rPr>
                <w:rFonts w:ascii="Trebuchet MS" w:hAnsi="Trebuchet MS"/>
                <w:szCs w:val="22"/>
                <w:lang w:val="en-US"/>
              </w:rPr>
              <w:t>Description</w:t>
            </w:r>
          </w:p>
        </w:tc>
        <w:tc>
          <w:tcPr>
            <w:tcW w:w="567" w:type="dxa"/>
            <w:shd w:val="clear" w:color="auto" w:fill="FF9900"/>
          </w:tcPr>
          <w:p w14:paraId="01247803" w14:textId="0BDFAD4B" w:rsidR="0038031D" w:rsidRPr="00D36178" w:rsidRDefault="0038031D" w:rsidP="002A46F4">
            <w:pPr>
              <w:pStyle w:val="Normal1"/>
              <w:spacing w:line="240" w:lineRule="auto"/>
              <w:jc w:val="center"/>
              <w:rPr>
                <w:rFonts w:ascii="Trebuchet MS" w:hAnsi="Trebuchet MS"/>
                <w:szCs w:val="22"/>
                <w:lang w:val="en-US"/>
              </w:rPr>
            </w:pPr>
            <w:r w:rsidRPr="00D36178">
              <w:rPr>
                <w:rFonts w:ascii="Trebuchet MS" w:hAnsi="Trebuchet MS"/>
                <w:szCs w:val="22"/>
                <w:lang w:val="en-US"/>
              </w:rPr>
              <w:t>UC</w:t>
            </w:r>
          </w:p>
        </w:tc>
      </w:tr>
      <w:tr w:rsidR="00B03289" w:rsidRPr="00D36178" w14:paraId="766711FC" w14:textId="77777777" w:rsidTr="00B03289">
        <w:tblPrEx>
          <w:tblLook w:val="04A0" w:firstRow="1" w:lastRow="0" w:firstColumn="1" w:lastColumn="0" w:noHBand="0" w:noVBand="1"/>
        </w:tblPrEx>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427217" w14:textId="77777777" w:rsidR="00B03289" w:rsidRPr="00D36178" w:rsidRDefault="00B03289" w:rsidP="002A46F4">
            <w:pPr>
              <w:overflowPunct/>
              <w:autoSpaceDE/>
              <w:autoSpaceDN/>
              <w:adjustRightInd/>
              <w:textAlignment w:val="auto"/>
              <w:rPr>
                <w:sz w:val="20"/>
                <w:szCs w:val="22"/>
                <w:lang w:val="en-US"/>
              </w:rPr>
            </w:pPr>
            <w:r w:rsidRPr="00D36178">
              <w:rPr>
                <w:sz w:val="20"/>
                <w:szCs w:val="22"/>
                <w:lang w:val="en-US"/>
              </w:rPr>
              <w:t>GEN_1.5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1F9E38" w14:textId="77777777" w:rsidR="00B03289" w:rsidRPr="00D36178" w:rsidRDefault="00B03289" w:rsidP="002A46F4">
            <w:pPr>
              <w:overflowPunct/>
              <w:autoSpaceDE/>
              <w:autoSpaceDN/>
              <w:adjustRightInd/>
              <w:textAlignment w:val="auto"/>
              <w:rPr>
                <w:szCs w:val="22"/>
                <w:lang w:val="en-US"/>
              </w:rPr>
            </w:pPr>
            <w:r w:rsidRPr="00D36178">
              <w:rPr>
                <w:szCs w:val="22"/>
                <w:lang w:val="en-US"/>
              </w:rPr>
              <w:t>Determining SLA targets / thresholds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059739" w14:textId="77777777" w:rsidR="00B03289" w:rsidRPr="00D36178" w:rsidRDefault="00B03289" w:rsidP="002A46F4">
            <w:pPr>
              <w:overflowPunct/>
              <w:autoSpaceDE/>
              <w:autoSpaceDN/>
              <w:adjustRightInd/>
              <w:textAlignment w:val="auto"/>
              <w:rPr>
                <w:szCs w:val="22"/>
                <w:lang w:val="en-US"/>
              </w:rPr>
            </w:pPr>
            <w:r w:rsidRPr="00D36178">
              <w:rPr>
                <w:szCs w:val="22"/>
                <w:lang w:val="en-US"/>
              </w:rPr>
              <w:t>Setting up targets and thresholds in the SLA (based e.g. on its capabilities and feedback from its business)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873E20" w14:textId="77777777" w:rsidR="00B03289" w:rsidRPr="00D36178" w:rsidRDefault="00B03289" w:rsidP="002A46F4">
            <w:pPr>
              <w:overflowPunct/>
              <w:autoSpaceDE/>
              <w:autoSpaceDN/>
              <w:adjustRightInd/>
              <w:textAlignment w:val="auto"/>
              <w:rPr>
                <w:szCs w:val="22"/>
                <w:lang w:val="en-US"/>
              </w:rPr>
            </w:pPr>
            <w:r w:rsidRPr="00D36178">
              <w:rPr>
                <w:szCs w:val="22"/>
                <w:lang w:val="en-US"/>
              </w:rPr>
              <w:t>AC, DI, GA</w:t>
            </w:r>
          </w:p>
        </w:tc>
      </w:tr>
      <w:tr w:rsidR="00B03289" w:rsidRPr="00D36178" w14:paraId="26755614" w14:textId="77777777" w:rsidTr="00B03289">
        <w:tblPrEx>
          <w:tblLook w:val="04A0" w:firstRow="1" w:lastRow="0" w:firstColumn="1" w:lastColumn="0" w:noHBand="0" w:noVBand="1"/>
        </w:tblPrEx>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08C14C" w14:textId="77777777" w:rsidR="00B03289" w:rsidRPr="00D36178" w:rsidRDefault="00B03289" w:rsidP="002A46F4">
            <w:pPr>
              <w:overflowPunct/>
              <w:autoSpaceDE/>
              <w:autoSpaceDN/>
              <w:adjustRightInd/>
              <w:textAlignment w:val="auto"/>
              <w:rPr>
                <w:sz w:val="20"/>
                <w:szCs w:val="22"/>
                <w:lang w:val="en-US"/>
              </w:rPr>
            </w:pPr>
            <w:r w:rsidRPr="00D36178">
              <w:rPr>
                <w:sz w:val="20"/>
                <w:szCs w:val="22"/>
                <w:lang w:val="en-US"/>
              </w:rPr>
              <w:t>GEN_1.6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EC2A7F" w14:textId="77777777" w:rsidR="00B03289" w:rsidRPr="00D36178" w:rsidRDefault="00B03289" w:rsidP="002A46F4">
            <w:pPr>
              <w:overflowPunct/>
              <w:autoSpaceDE/>
              <w:autoSpaceDN/>
              <w:adjustRightInd/>
              <w:textAlignment w:val="auto"/>
              <w:rPr>
                <w:szCs w:val="22"/>
                <w:lang w:val="en-US"/>
              </w:rPr>
            </w:pPr>
            <w:r w:rsidRPr="00D36178">
              <w:rPr>
                <w:szCs w:val="22"/>
                <w:lang w:val="en-US"/>
              </w:rPr>
              <w:t>SLA publication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271237" w14:textId="77777777" w:rsidR="00B03289" w:rsidRPr="00D36178" w:rsidRDefault="00B03289" w:rsidP="002A46F4">
            <w:pPr>
              <w:overflowPunct/>
              <w:autoSpaceDE/>
              <w:autoSpaceDN/>
              <w:adjustRightInd/>
              <w:textAlignment w:val="auto"/>
              <w:rPr>
                <w:szCs w:val="22"/>
                <w:lang w:val="en-US"/>
              </w:rPr>
            </w:pPr>
            <w:r w:rsidRPr="00D36178">
              <w:rPr>
                <w:szCs w:val="22"/>
                <w:lang w:val="en-US"/>
              </w:rPr>
              <w:t>Drafting and publishing an SLA including compliance with regulatory norms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2BE25" w14:textId="77777777" w:rsidR="00B03289" w:rsidRPr="00D36178" w:rsidRDefault="00B03289" w:rsidP="002A46F4">
            <w:pPr>
              <w:overflowPunct/>
              <w:autoSpaceDE/>
              <w:autoSpaceDN/>
              <w:adjustRightInd/>
              <w:textAlignment w:val="auto"/>
              <w:rPr>
                <w:szCs w:val="22"/>
                <w:lang w:val="en-US"/>
              </w:rPr>
            </w:pPr>
            <w:r w:rsidRPr="00D36178">
              <w:rPr>
                <w:szCs w:val="22"/>
                <w:lang w:val="en-US"/>
              </w:rPr>
              <w:t>AC, DI, GA</w:t>
            </w:r>
          </w:p>
        </w:tc>
      </w:tr>
    </w:tbl>
    <w:p w14:paraId="0A8D9C01" w14:textId="77777777" w:rsidR="001338F6" w:rsidRPr="00D36178" w:rsidRDefault="001338F6" w:rsidP="002A46F4">
      <w:pPr>
        <w:rPr>
          <w:lang w:val="en-US"/>
        </w:rPr>
      </w:pPr>
    </w:p>
    <w:p w14:paraId="75A67EA5" w14:textId="74928415" w:rsidR="001338F6" w:rsidRPr="00D36178" w:rsidRDefault="001338F6" w:rsidP="002A46F4">
      <w:pPr>
        <w:pStyle w:val="Titre3"/>
        <w:rPr>
          <w:rFonts w:eastAsia="Arial" w:cs="Arial"/>
          <w:color w:val="000000"/>
        </w:rPr>
      </w:pPr>
      <w:bookmarkStart w:id="77" w:name="_Toc245472286"/>
      <w:r w:rsidRPr="00D36178">
        <w:t xml:space="preserve">Phase 2: </w:t>
      </w:r>
      <w:r w:rsidR="00D0526D" w:rsidRPr="00D36178">
        <w:t>Operation of Cloud Service</w:t>
      </w:r>
      <w:bookmarkEnd w:id="77"/>
    </w:p>
    <w:p w14:paraId="5A64A854" w14:textId="77777777" w:rsidR="001338F6" w:rsidRPr="00D36178" w:rsidRDefault="001338F6" w:rsidP="002A46F4">
      <w:pPr>
        <w:rPr>
          <w:lang w:val="en-US"/>
        </w:rPr>
      </w:pPr>
      <w:r w:rsidRPr="00D36178">
        <w:rPr>
          <w:lang w:val="en-US"/>
        </w:rPr>
        <w:t>The principal activities of the cloud service customer and its end-users in this phase are:</w:t>
      </w:r>
    </w:p>
    <w:p w14:paraId="629A7D13" w14:textId="77777777" w:rsidR="00E33848" w:rsidRPr="00D36178" w:rsidRDefault="00E33848" w:rsidP="002A46F4">
      <w:pPr>
        <w:rPr>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34"/>
        <w:gridCol w:w="1701"/>
        <w:gridCol w:w="6804"/>
        <w:gridCol w:w="567"/>
      </w:tblGrid>
      <w:tr w:rsidR="00BB36B7" w:rsidRPr="00D36178" w14:paraId="0D584589" w14:textId="77777777" w:rsidTr="00BB36B7">
        <w:trPr>
          <w:cantSplit/>
          <w:tblHeader/>
        </w:trPr>
        <w:tc>
          <w:tcPr>
            <w:tcW w:w="1134" w:type="dxa"/>
            <w:tcBorders>
              <w:bottom w:val="single" w:sz="4" w:space="0" w:color="auto"/>
            </w:tcBorders>
            <w:shd w:val="clear" w:color="auto" w:fill="FF9900"/>
          </w:tcPr>
          <w:p w14:paraId="18346CF6"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Activity</w:t>
            </w:r>
          </w:p>
        </w:tc>
        <w:tc>
          <w:tcPr>
            <w:tcW w:w="1701" w:type="dxa"/>
            <w:tcBorders>
              <w:bottom w:val="single" w:sz="4" w:space="0" w:color="auto"/>
            </w:tcBorders>
            <w:shd w:val="clear" w:color="auto" w:fill="FF9900"/>
          </w:tcPr>
          <w:p w14:paraId="2E44CA86"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Short Summary</w:t>
            </w:r>
          </w:p>
        </w:tc>
        <w:tc>
          <w:tcPr>
            <w:tcW w:w="6804" w:type="dxa"/>
            <w:tcBorders>
              <w:bottom w:val="single" w:sz="4" w:space="0" w:color="auto"/>
            </w:tcBorders>
            <w:shd w:val="clear" w:color="auto" w:fill="FF9900"/>
          </w:tcPr>
          <w:p w14:paraId="201A3027"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Description</w:t>
            </w:r>
          </w:p>
        </w:tc>
        <w:tc>
          <w:tcPr>
            <w:tcW w:w="567" w:type="dxa"/>
            <w:tcBorders>
              <w:bottom w:val="single" w:sz="4" w:space="0" w:color="auto"/>
            </w:tcBorders>
            <w:shd w:val="clear" w:color="auto" w:fill="FF9900"/>
          </w:tcPr>
          <w:p w14:paraId="27B607DC" w14:textId="77777777" w:rsidR="00BB36B7" w:rsidRPr="00D36178" w:rsidRDefault="00BB36B7" w:rsidP="002A46F4">
            <w:pPr>
              <w:pStyle w:val="Normal1"/>
              <w:spacing w:line="240" w:lineRule="auto"/>
              <w:jc w:val="center"/>
              <w:rPr>
                <w:rFonts w:ascii="Trebuchet MS" w:hAnsi="Trebuchet MS"/>
                <w:szCs w:val="22"/>
                <w:lang w:val="en-US"/>
              </w:rPr>
            </w:pPr>
            <w:r w:rsidRPr="00D36178">
              <w:rPr>
                <w:rFonts w:ascii="Trebuchet MS" w:hAnsi="Trebuchet MS"/>
                <w:szCs w:val="22"/>
                <w:lang w:val="en-US"/>
              </w:rPr>
              <w:t>UC</w:t>
            </w:r>
          </w:p>
        </w:tc>
      </w:tr>
      <w:tr w:rsidR="00BB36B7" w:rsidRPr="00D36178" w14:paraId="781A7492"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60354E6" w14:textId="424639D4" w:rsidR="00BB36B7" w:rsidRPr="00D36178" w:rsidRDefault="008674B9" w:rsidP="002A46F4">
            <w:pPr>
              <w:pStyle w:val="Normal1"/>
              <w:spacing w:line="240" w:lineRule="auto"/>
              <w:rPr>
                <w:rFonts w:ascii="Trebuchet MS" w:hAnsi="Trebuchet MS"/>
                <w:sz w:val="20"/>
                <w:lang w:val="en-US"/>
              </w:rPr>
            </w:pPr>
            <w:r w:rsidRPr="00D36178">
              <w:rPr>
                <w:rFonts w:ascii="Trebuchet MS" w:hAnsi="Trebuchet MS"/>
                <w:sz w:val="20"/>
                <w:lang w:val="en-US"/>
              </w:rPr>
              <w:t>GA</w:t>
            </w:r>
            <w:r w:rsidR="00BB36B7" w:rsidRPr="00D36178">
              <w:rPr>
                <w:rFonts w:ascii="Trebuchet MS" w:hAnsi="Trebuchet MS"/>
                <w:sz w:val="20"/>
                <w:lang w:val="en-US"/>
              </w:rPr>
              <w:t>_2.0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CC0DD"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Deployment over multiple providers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DFC44B"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Deployment of the different VMs with data and applications into the negotiated infrastructures of the different cloud providers.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7A6250"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GA</w:t>
            </w:r>
          </w:p>
        </w:tc>
      </w:tr>
      <w:tr w:rsidR="00BB36B7" w:rsidRPr="00D36178" w14:paraId="19AB125B"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64E62E"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F34F2" w14:textId="4C0AE79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Administration of users, identities and authorizations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FF17A3"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Administration of users, identities and authorizations.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A7518"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 SD</w:t>
            </w:r>
          </w:p>
        </w:tc>
      </w:tr>
      <w:tr w:rsidR="00BB36B7" w:rsidRPr="00D36178" w14:paraId="36016BF7"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BD10681"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F368D7"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Independent monitoring of SLA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09E21E"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Independent monitoring of service levels, including application specific parameters, e.g. for triggering elasticity, request rates, number of users connected to a service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43C7D"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w:t>
            </w:r>
          </w:p>
        </w:tc>
      </w:tr>
      <w:tr w:rsidR="00BB36B7" w:rsidRPr="00D36178" w14:paraId="4CD16B10"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EDBD94"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EC630"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Receiving and processing SLA reports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5D6CF"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Receiving and processing service level reports from the cloud service provider (or a trusted third party (auditor) as e.g. discussed in TMF</w:t>
            </w:r>
            <w:proofErr w:type="gramStart"/>
            <w:r w:rsidRPr="00D36178">
              <w:rPr>
                <w:rFonts w:ascii="Trebuchet MS" w:hAnsi="Trebuchet MS"/>
                <w:szCs w:val="22"/>
                <w:lang w:val="en-US"/>
              </w:rPr>
              <w:t>) ,</w:t>
            </w:r>
            <w:proofErr w:type="gramEnd"/>
            <w:r w:rsidRPr="00D36178">
              <w:rPr>
                <w:rFonts w:ascii="Trebuchet MS" w:hAnsi="Trebuchet MS"/>
                <w:szCs w:val="22"/>
                <w:lang w:val="en-US"/>
              </w:rPr>
              <w:t xml:space="preserve"> comparing them with SLA targets.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1EA5F4"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 SD</w:t>
            </w:r>
          </w:p>
        </w:tc>
      </w:tr>
      <w:tr w:rsidR="00BB36B7" w:rsidRPr="00D36178" w14:paraId="4B188FDE"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6645B3"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CABBC"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Reporting SLA infringements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A51E9E"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Reporting service level agreement infringements detected by the cloud service customer or end-users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946CA4"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w:t>
            </w:r>
          </w:p>
        </w:tc>
      </w:tr>
      <w:tr w:rsidR="00BB36B7" w:rsidRPr="00D36178" w14:paraId="611E41F7"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540BA6"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F842C"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Responding to SLA infringements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8E4D8C" w14:textId="50C3EFCE"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Responding to SLA infringements either as reports from the cloud service provider or detected by the cloud service customer (for example, informing their end-users of service interruptions, switching service to an alternate provider, raising a ticket, claiming service credits etc.)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41CB39"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 SD</w:t>
            </w:r>
          </w:p>
        </w:tc>
      </w:tr>
      <w:tr w:rsidR="00BB36B7" w:rsidRPr="00D36178" w14:paraId="4A89C896" w14:textId="77777777" w:rsidTr="00BB36B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5F7AC6D" w14:textId="77777777" w:rsidR="00BB36B7" w:rsidRPr="00D36178" w:rsidRDefault="00BB36B7" w:rsidP="002A46F4">
            <w:pPr>
              <w:pStyle w:val="Normal1"/>
              <w:spacing w:line="240" w:lineRule="auto"/>
              <w:rPr>
                <w:rFonts w:ascii="Trebuchet MS" w:hAnsi="Trebuchet MS"/>
                <w:sz w:val="20"/>
                <w:lang w:val="en-US"/>
              </w:rPr>
            </w:pPr>
            <w:r w:rsidRPr="00D36178">
              <w:rPr>
                <w:rFonts w:ascii="Trebuchet MS" w:hAnsi="Trebuchet MS"/>
                <w:sz w:val="20"/>
                <w:lang w:val="en-US"/>
              </w:rPr>
              <w:t>GEN_2.5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E9B1A"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Resolving SLA infringements disputes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B1158E" w14:textId="77777777" w:rsidR="00BB36B7" w:rsidRPr="00D36178" w:rsidRDefault="00BB36B7" w:rsidP="002A46F4">
            <w:pPr>
              <w:pStyle w:val="Normal1"/>
              <w:spacing w:line="240" w:lineRule="auto"/>
              <w:rPr>
                <w:rFonts w:ascii="Trebuchet MS" w:hAnsi="Trebuchet MS"/>
                <w:szCs w:val="22"/>
                <w:lang w:val="en-US"/>
              </w:rPr>
            </w:pPr>
            <w:r w:rsidRPr="00D36178">
              <w:rPr>
                <w:rFonts w:ascii="Trebuchet MS" w:hAnsi="Trebuchet MS"/>
                <w:szCs w:val="22"/>
                <w:lang w:val="en-US"/>
              </w:rPr>
              <w:t>Resolving disputes around SLA infringements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94ABA7" w14:textId="77777777" w:rsidR="00BB36B7" w:rsidRPr="00D36178" w:rsidRDefault="00BB36B7" w:rsidP="002A46F4">
            <w:pPr>
              <w:pStyle w:val="Normal1"/>
              <w:spacing w:line="240" w:lineRule="auto"/>
              <w:jc w:val="center"/>
              <w:rPr>
                <w:rFonts w:ascii="Trebuchet MS" w:hAnsi="Trebuchet MS"/>
                <w:sz w:val="20"/>
                <w:lang w:val="en-US"/>
              </w:rPr>
            </w:pPr>
            <w:r w:rsidRPr="00D36178">
              <w:rPr>
                <w:rFonts w:ascii="Trebuchet MS" w:hAnsi="Trebuchet MS"/>
                <w:sz w:val="20"/>
                <w:lang w:val="en-US"/>
              </w:rPr>
              <w:t>AC, DI, GA</w:t>
            </w:r>
          </w:p>
        </w:tc>
      </w:tr>
    </w:tbl>
    <w:p w14:paraId="06CBE6FB" w14:textId="77777777" w:rsidR="00B03289" w:rsidRPr="00D36178" w:rsidRDefault="00B03289" w:rsidP="002A46F4">
      <w:pPr>
        <w:rPr>
          <w:lang w:val="en-US"/>
        </w:rPr>
      </w:pPr>
    </w:p>
    <w:p w14:paraId="6217EF35" w14:textId="77777777" w:rsidR="00E33848" w:rsidRPr="00D36178" w:rsidRDefault="00E33848" w:rsidP="002A46F4">
      <w:pPr>
        <w:rPr>
          <w:lang w:val="en-US"/>
        </w:rPr>
      </w:pPr>
      <w:r w:rsidRPr="00D36178">
        <w:rPr>
          <w:lang w:val="en-US"/>
        </w:rPr>
        <w:t>The principal activities of the cloud service provider in this phase are:</w:t>
      </w:r>
    </w:p>
    <w:p w14:paraId="398B6C5C" w14:textId="77777777" w:rsidR="005C10C0" w:rsidRPr="00D36178" w:rsidRDefault="005C10C0" w:rsidP="002A46F4">
      <w:pPr>
        <w:rPr>
          <w:lang w:val="en-US"/>
        </w:rPr>
      </w:pPr>
    </w:p>
    <w:tbl>
      <w:tblPr>
        <w:tblW w:w="102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82"/>
        <w:gridCol w:w="1740"/>
        <w:gridCol w:w="6693"/>
        <w:gridCol w:w="591"/>
      </w:tblGrid>
      <w:tr w:rsidR="005C10C0" w:rsidRPr="00365900" w14:paraId="767128C1" w14:textId="77777777" w:rsidTr="00CD0152">
        <w:trPr>
          <w:cantSplit/>
          <w:tblHeader/>
        </w:trPr>
        <w:tc>
          <w:tcPr>
            <w:tcW w:w="1182" w:type="dxa"/>
            <w:tcBorders>
              <w:bottom w:val="single" w:sz="4" w:space="0" w:color="auto"/>
            </w:tcBorders>
            <w:shd w:val="clear" w:color="auto" w:fill="FF9900"/>
          </w:tcPr>
          <w:p w14:paraId="7E578307" w14:textId="77777777" w:rsidR="005C10C0" w:rsidRPr="00365900" w:rsidRDefault="005C10C0" w:rsidP="002A46F4">
            <w:pPr>
              <w:rPr>
                <w:szCs w:val="22"/>
                <w:lang w:val="en-US"/>
              </w:rPr>
            </w:pPr>
            <w:r w:rsidRPr="00365900">
              <w:rPr>
                <w:szCs w:val="22"/>
                <w:lang w:val="en-US"/>
              </w:rPr>
              <w:t>Activity</w:t>
            </w:r>
          </w:p>
        </w:tc>
        <w:tc>
          <w:tcPr>
            <w:tcW w:w="1740" w:type="dxa"/>
            <w:tcBorders>
              <w:bottom w:val="single" w:sz="4" w:space="0" w:color="auto"/>
            </w:tcBorders>
            <w:shd w:val="clear" w:color="auto" w:fill="FF9900"/>
          </w:tcPr>
          <w:p w14:paraId="7E4A9535" w14:textId="77777777" w:rsidR="005C10C0" w:rsidRPr="00365900" w:rsidRDefault="005C10C0" w:rsidP="002A46F4">
            <w:pPr>
              <w:rPr>
                <w:szCs w:val="22"/>
                <w:lang w:val="en-US"/>
              </w:rPr>
            </w:pPr>
            <w:r w:rsidRPr="00365900">
              <w:rPr>
                <w:szCs w:val="22"/>
                <w:lang w:val="en-US"/>
              </w:rPr>
              <w:t>Short Summary</w:t>
            </w:r>
          </w:p>
        </w:tc>
        <w:tc>
          <w:tcPr>
            <w:tcW w:w="6693" w:type="dxa"/>
            <w:tcBorders>
              <w:bottom w:val="single" w:sz="4" w:space="0" w:color="auto"/>
            </w:tcBorders>
            <w:shd w:val="clear" w:color="auto" w:fill="FF9900"/>
          </w:tcPr>
          <w:p w14:paraId="0E4B013A" w14:textId="77777777" w:rsidR="005C10C0" w:rsidRPr="00365900" w:rsidRDefault="005C10C0" w:rsidP="002A46F4">
            <w:pPr>
              <w:rPr>
                <w:szCs w:val="22"/>
                <w:lang w:val="en-US"/>
              </w:rPr>
            </w:pPr>
            <w:r w:rsidRPr="00365900">
              <w:rPr>
                <w:szCs w:val="22"/>
                <w:lang w:val="en-US"/>
              </w:rPr>
              <w:t>Description</w:t>
            </w:r>
          </w:p>
        </w:tc>
        <w:tc>
          <w:tcPr>
            <w:tcW w:w="591" w:type="dxa"/>
            <w:tcBorders>
              <w:bottom w:val="single" w:sz="4" w:space="0" w:color="auto"/>
            </w:tcBorders>
            <w:shd w:val="clear" w:color="auto" w:fill="FF9900"/>
          </w:tcPr>
          <w:p w14:paraId="6E7AC1FE" w14:textId="3DFDB709" w:rsidR="005C10C0" w:rsidRPr="00365900" w:rsidRDefault="00676D21" w:rsidP="002A46F4">
            <w:pPr>
              <w:rPr>
                <w:szCs w:val="22"/>
                <w:lang w:val="en-US"/>
              </w:rPr>
            </w:pPr>
            <w:r w:rsidRPr="00365900">
              <w:rPr>
                <w:szCs w:val="22"/>
                <w:lang w:val="en-US"/>
              </w:rPr>
              <w:t>UC</w:t>
            </w:r>
          </w:p>
        </w:tc>
      </w:tr>
      <w:tr w:rsidR="00CD0152" w:rsidRPr="00365900" w14:paraId="35ADB976"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4709453" w14:textId="1B2556C8" w:rsidR="00CD0152" w:rsidRPr="00365900" w:rsidRDefault="00981798" w:rsidP="002A46F4">
            <w:pPr>
              <w:rPr>
                <w:rFonts w:cs="Arial"/>
                <w:szCs w:val="22"/>
                <w:lang w:val="en-US"/>
              </w:rPr>
            </w:pPr>
            <w:r w:rsidRPr="00365900">
              <w:rPr>
                <w:rFonts w:cs="Arial"/>
                <w:szCs w:val="22"/>
                <w:lang w:val="en-US"/>
              </w:rPr>
              <w:t>CB</w:t>
            </w:r>
            <w:r w:rsidR="00CD0152" w:rsidRPr="00365900">
              <w:rPr>
                <w:rFonts w:cs="Arial"/>
                <w:szCs w:val="22"/>
                <w:lang w:val="en-US"/>
              </w:rPr>
              <w:t>_2.1</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DF71915" w14:textId="241D3D75" w:rsidR="00CD0152" w:rsidRPr="00365900" w:rsidRDefault="00ED4661" w:rsidP="002A46F4">
            <w:pPr>
              <w:rPr>
                <w:rFonts w:cs="Arial"/>
                <w:szCs w:val="22"/>
                <w:lang w:val="en-US"/>
              </w:rPr>
            </w:pPr>
            <w:r w:rsidRPr="00365900">
              <w:rPr>
                <w:rFonts w:cs="Arial"/>
                <w:szCs w:val="22"/>
                <w:lang w:val="en-US"/>
              </w:rPr>
              <w:t>Creation of a VM image for the public cloud</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2B8A07E2" w14:textId="77777777" w:rsidR="00CD0152" w:rsidRPr="00365900" w:rsidRDefault="00CD0152" w:rsidP="002A46F4">
            <w:pPr>
              <w:rPr>
                <w:rFonts w:cs="Arial"/>
                <w:szCs w:val="22"/>
                <w:lang w:val="en-US"/>
              </w:rPr>
            </w:pPr>
            <w:r w:rsidRPr="00365900">
              <w:rPr>
                <w:rFonts w:cs="Arial"/>
                <w:szCs w:val="22"/>
                <w:lang w:val="en-US"/>
              </w:rPr>
              <w:t>Creation of a VM image for the public cloud (B) corresponding to the exact functional objectives of the VM image running on the private cloud (A), for a coordinated use on A and B.</w:t>
            </w:r>
            <w:r w:rsidRPr="00365900">
              <w:rPr>
                <w:rFonts w:cs="Arial"/>
                <w:szCs w:val="22"/>
                <w:lang w:val="en-US"/>
              </w:rPr>
              <w:br/>
              <w:t xml:space="preserve">This requires </w:t>
            </w:r>
            <w:proofErr w:type="gramStart"/>
            <w:r w:rsidRPr="00365900">
              <w:rPr>
                <w:rFonts w:cs="Arial"/>
                <w:szCs w:val="22"/>
                <w:lang w:val="en-US"/>
              </w:rPr>
              <w:t>to know</w:t>
            </w:r>
            <w:proofErr w:type="gramEnd"/>
            <w:r w:rsidRPr="00365900">
              <w:rPr>
                <w:rFonts w:cs="Arial"/>
                <w:szCs w:val="22"/>
                <w:lang w:val="en-US"/>
              </w:rPr>
              <w:t xml:space="preserve"> exactly what functional differences could exist between B and A (if any).</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95D26FD" w14:textId="77777777" w:rsidR="00CD0152" w:rsidRPr="00365900" w:rsidRDefault="00CD0152" w:rsidP="002A46F4">
            <w:pPr>
              <w:jc w:val="center"/>
              <w:rPr>
                <w:rFonts w:cs="Arial"/>
                <w:szCs w:val="22"/>
                <w:lang w:val="en-US"/>
              </w:rPr>
            </w:pPr>
            <w:r w:rsidRPr="00365900">
              <w:rPr>
                <w:rFonts w:cs="Arial"/>
                <w:szCs w:val="22"/>
                <w:lang w:val="en-US"/>
              </w:rPr>
              <w:t>CB</w:t>
            </w:r>
          </w:p>
        </w:tc>
      </w:tr>
      <w:tr w:rsidR="00CD0152" w:rsidRPr="00365900" w14:paraId="3A5127FC"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B0BFE1" w14:textId="027EE531" w:rsidR="00CD0152" w:rsidRPr="00365900" w:rsidRDefault="00981798" w:rsidP="002A46F4">
            <w:pPr>
              <w:rPr>
                <w:rFonts w:cs="Arial"/>
                <w:szCs w:val="22"/>
                <w:lang w:val="en-US"/>
              </w:rPr>
            </w:pPr>
            <w:r w:rsidRPr="00365900">
              <w:rPr>
                <w:rFonts w:cs="Arial"/>
                <w:szCs w:val="22"/>
                <w:lang w:val="en-US"/>
              </w:rPr>
              <w:t>CB</w:t>
            </w:r>
            <w:r w:rsidR="00CD0152" w:rsidRPr="00365900">
              <w:rPr>
                <w:rFonts w:cs="Arial"/>
                <w:szCs w:val="22"/>
                <w:lang w:val="en-US"/>
              </w:rPr>
              <w:t>_2.2</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BBDF6AC" w14:textId="4654B725" w:rsidR="00CD0152" w:rsidRPr="00365900" w:rsidRDefault="00ED4661" w:rsidP="002A46F4">
            <w:pPr>
              <w:rPr>
                <w:rFonts w:cs="Arial"/>
                <w:szCs w:val="22"/>
                <w:lang w:val="en-US"/>
              </w:rPr>
            </w:pPr>
            <w:r w:rsidRPr="00365900">
              <w:rPr>
                <w:rFonts w:cs="Arial"/>
                <w:szCs w:val="22"/>
                <w:lang w:val="en-US"/>
              </w:rPr>
              <w:t>Provision of an infrastructure to allow the creation and management of (set of) VMs</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71AD1FD0" w14:textId="77777777" w:rsidR="00CD0152" w:rsidRPr="00365900" w:rsidRDefault="00CD0152" w:rsidP="002A46F4">
            <w:pPr>
              <w:rPr>
                <w:rFonts w:cs="Arial"/>
                <w:szCs w:val="22"/>
                <w:lang w:val="en-US"/>
              </w:rPr>
            </w:pPr>
            <w:r w:rsidRPr="00365900">
              <w:rPr>
                <w:rFonts w:cs="Arial"/>
                <w:szCs w:val="22"/>
                <w:lang w:val="en-US"/>
              </w:rPr>
              <w:t>Provision of an infrastructure to allow the creation and management of (set of) VMs</w:t>
            </w:r>
            <w:r w:rsidRPr="00365900">
              <w:rPr>
                <w:rFonts w:cs="Arial"/>
                <w:szCs w:val="22"/>
                <w:lang w:val="en-US"/>
              </w:rPr>
              <w:br/>
              <w:t>- Upload the VM image onto the public cloud (B)</w:t>
            </w:r>
            <w:r w:rsidRPr="00365900">
              <w:rPr>
                <w:rFonts w:cs="Arial"/>
                <w:szCs w:val="22"/>
                <w:lang w:val="en-US"/>
              </w:rPr>
              <w:br/>
              <w:t>- Start the technical process that will be able to start VM instances on B when required or start the VM instances on B</w:t>
            </w:r>
            <w:r w:rsidRPr="00365900">
              <w:rPr>
                <w:rFonts w:cs="Arial"/>
                <w:szCs w:val="22"/>
                <w:lang w:val="en-US"/>
              </w:rPr>
              <w:br/>
            </w:r>
            <w:proofErr w:type="gramStart"/>
            <w:r w:rsidRPr="00365900">
              <w:rPr>
                <w:rFonts w:cs="Arial"/>
                <w:szCs w:val="22"/>
                <w:lang w:val="en-US"/>
              </w:rPr>
              <w:t>·       an</w:t>
            </w:r>
            <w:proofErr w:type="gramEnd"/>
            <w:r w:rsidRPr="00365900">
              <w:rPr>
                <w:rFonts w:cs="Arial"/>
                <w:szCs w:val="22"/>
                <w:lang w:val="en-US"/>
              </w:rPr>
              <w:t xml:space="preserve"> overview about the running phase</w:t>
            </w:r>
            <w:r w:rsidRPr="00365900">
              <w:rPr>
                <w:rFonts w:cs="Arial"/>
                <w:szCs w:val="22"/>
                <w:lang w:val="en-US"/>
              </w:rPr>
              <w:br/>
              <w:t>·       monitoring of VMs (e.g. compliance with SLA)</w:t>
            </w:r>
            <w:r w:rsidRPr="00365900">
              <w:rPr>
                <w:rFonts w:cs="Arial"/>
                <w:szCs w:val="22"/>
                <w:lang w:val="en-US"/>
              </w:rPr>
              <w:br/>
              <w:t>·       possibility to reconfigure resources (e.g. re-scaling resources - add or remove VMs)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9AA6E2B" w14:textId="77777777" w:rsidR="00CD0152" w:rsidRPr="00365900" w:rsidRDefault="00CD0152" w:rsidP="002A46F4">
            <w:pPr>
              <w:jc w:val="center"/>
              <w:rPr>
                <w:rFonts w:cs="Arial"/>
                <w:szCs w:val="22"/>
                <w:lang w:val="en-US"/>
              </w:rPr>
            </w:pPr>
            <w:r w:rsidRPr="00365900">
              <w:rPr>
                <w:rFonts w:cs="Arial"/>
                <w:szCs w:val="22"/>
                <w:lang w:val="en-US"/>
              </w:rPr>
              <w:t>CB</w:t>
            </w:r>
          </w:p>
        </w:tc>
      </w:tr>
      <w:tr w:rsidR="00CD0152" w:rsidRPr="00365900" w14:paraId="4F1CDA70"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C4AB9D" w14:textId="77777777" w:rsidR="00CD0152" w:rsidRPr="00365900" w:rsidRDefault="00CD0152" w:rsidP="002A46F4">
            <w:pPr>
              <w:rPr>
                <w:rFonts w:cs="Arial"/>
                <w:szCs w:val="22"/>
                <w:lang w:val="en-US"/>
              </w:rPr>
            </w:pPr>
            <w:r w:rsidRPr="00365900">
              <w:rPr>
                <w:rFonts w:cs="Arial"/>
                <w:szCs w:val="22"/>
                <w:lang w:val="en-US"/>
              </w:rPr>
              <w:t>GEN_2.7</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DF8564B" w14:textId="6CCA7E48" w:rsidR="00CD0152" w:rsidRPr="00365900" w:rsidRDefault="00ED4661" w:rsidP="002A46F4">
            <w:pPr>
              <w:rPr>
                <w:rFonts w:cs="Arial"/>
                <w:szCs w:val="22"/>
                <w:lang w:val="en-US"/>
              </w:rPr>
            </w:pPr>
            <w:r w:rsidRPr="00365900">
              <w:rPr>
                <w:rFonts w:cs="Arial"/>
                <w:szCs w:val="22"/>
                <w:lang w:val="en-US"/>
              </w:rPr>
              <w:t>Monitoring Service Levels</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5B132DD2" w14:textId="29D5DB4D" w:rsidR="00CD0152" w:rsidRPr="00365900" w:rsidRDefault="00CD0152" w:rsidP="002A46F4">
            <w:pPr>
              <w:rPr>
                <w:rFonts w:cs="Arial"/>
                <w:szCs w:val="22"/>
                <w:lang w:val="en-US"/>
              </w:rPr>
            </w:pPr>
            <w:r w:rsidRPr="00365900">
              <w:rPr>
                <w:rFonts w:cs="Arial"/>
                <w:szCs w:val="22"/>
                <w:lang w:val="en-US"/>
              </w:rPr>
              <w:t>Monitoring service levels and reporting them to the cloud customer. The content of this activity depends strongly on the type of attributes/targets being monitored. Key examples are found in the sub-activities below.</w:t>
            </w:r>
            <w:r w:rsidRPr="00365900">
              <w:rPr>
                <w:rFonts w:cs="Arial"/>
                <w:szCs w:val="22"/>
                <w:lang w:val="en-US"/>
              </w:rPr>
              <w:br/>
              <w:t xml:space="preserve">NB. </w:t>
            </w:r>
            <w:proofErr w:type="gramStart"/>
            <w:r w:rsidRPr="00365900">
              <w:rPr>
                <w:rFonts w:cs="Arial"/>
                <w:szCs w:val="22"/>
                <w:lang w:val="en-US"/>
              </w:rPr>
              <w:t>the</w:t>
            </w:r>
            <w:proofErr w:type="gramEnd"/>
            <w:r w:rsidRPr="00365900">
              <w:rPr>
                <w:rFonts w:cs="Arial"/>
                <w:szCs w:val="22"/>
                <w:lang w:val="en-US"/>
              </w:rPr>
              <w:t xml:space="preserve"> information contained in these reports may need to be saniti</w:t>
            </w:r>
            <w:r w:rsidR="00365900">
              <w:rPr>
                <w:rFonts w:cs="Arial"/>
                <w:szCs w:val="22"/>
                <w:lang w:val="en-US"/>
              </w:rPr>
              <w:t>z</w:t>
            </w:r>
            <w:r w:rsidRPr="00365900">
              <w:rPr>
                <w:rFonts w:cs="Arial"/>
                <w:szCs w:val="22"/>
                <w:lang w:val="en-US"/>
              </w:rPr>
              <w:t>ed to avoid disclosing sensitive data.</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9D1C26F"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61EC875E"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4994D1" w14:textId="77777777" w:rsidR="00CD0152" w:rsidRPr="00365900" w:rsidRDefault="00CD0152" w:rsidP="002A46F4">
            <w:pPr>
              <w:rPr>
                <w:rFonts w:cs="Arial"/>
                <w:szCs w:val="22"/>
                <w:lang w:val="en-US"/>
              </w:rPr>
            </w:pPr>
            <w:r w:rsidRPr="00365900">
              <w:rPr>
                <w:rFonts w:cs="Arial"/>
                <w:szCs w:val="22"/>
                <w:lang w:val="en-US"/>
              </w:rPr>
              <w:t>GEN_2.7a</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3BDF1215" w14:textId="008FC1E6" w:rsidR="00CD0152" w:rsidRPr="00365900" w:rsidRDefault="00ED4661" w:rsidP="002A46F4">
            <w:pPr>
              <w:rPr>
                <w:rFonts w:cs="Arial"/>
                <w:szCs w:val="22"/>
                <w:lang w:val="en-US"/>
              </w:rPr>
            </w:pPr>
            <w:r w:rsidRPr="00365900">
              <w:rPr>
                <w:rFonts w:cs="Arial"/>
                <w:szCs w:val="22"/>
                <w:lang w:val="en-US"/>
              </w:rPr>
              <w:t>Monitoring: Availability</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77C588A4" w14:textId="77777777" w:rsidR="00CD0152" w:rsidRPr="00365900" w:rsidRDefault="00CD0152" w:rsidP="002A46F4">
            <w:pPr>
              <w:rPr>
                <w:rFonts w:cs="Arial"/>
                <w:szCs w:val="22"/>
                <w:lang w:val="en-US"/>
              </w:rPr>
            </w:pPr>
            <w:r w:rsidRPr="00365900">
              <w:rPr>
                <w:rFonts w:cs="Arial"/>
                <w:szCs w:val="22"/>
                <w:lang w:val="en-US"/>
              </w:rPr>
              <w:t>Monitoring service levels: Availability</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7017F3B0"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47D1D05D"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789C2D" w14:textId="77777777" w:rsidR="00CD0152" w:rsidRPr="00365900" w:rsidRDefault="00CD0152" w:rsidP="002A46F4">
            <w:pPr>
              <w:rPr>
                <w:rFonts w:cs="Arial"/>
                <w:szCs w:val="22"/>
                <w:lang w:val="en-US"/>
              </w:rPr>
            </w:pPr>
            <w:r w:rsidRPr="00365900">
              <w:rPr>
                <w:rFonts w:cs="Arial"/>
                <w:szCs w:val="22"/>
                <w:lang w:val="en-US"/>
              </w:rPr>
              <w:t>GEN_2.7b</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90C581E" w14:textId="3D6B5022" w:rsidR="00CD0152" w:rsidRPr="00365900" w:rsidRDefault="00ED4661" w:rsidP="002A46F4">
            <w:pPr>
              <w:rPr>
                <w:rFonts w:cs="Arial"/>
                <w:szCs w:val="22"/>
                <w:lang w:val="en-US"/>
              </w:rPr>
            </w:pPr>
            <w:r w:rsidRPr="00365900">
              <w:rPr>
                <w:rFonts w:cs="Arial"/>
                <w:szCs w:val="22"/>
                <w:lang w:val="en-US"/>
              </w:rPr>
              <w:t>Monitoring: Incident management</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199D54C9" w14:textId="77777777" w:rsidR="00CD0152" w:rsidRPr="00365900" w:rsidRDefault="00CD0152" w:rsidP="002A46F4">
            <w:pPr>
              <w:rPr>
                <w:rFonts w:cs="Arial"/>
                <w:szCs w:val="22"/>
                <w:lang w:val="en-US"/>
              </w:rPr>
            </w:pPr>
            <w:r w:rsidRPr="00365900">
              <w:rPr>
                <w:rFonts w:cs="Arial"/>
                <w:szCs w:val="22"/>
                <w:lang w:val="en-US"/>
              </w:rPr>
              <w:t>Monitoring service levels: Incident management (targets)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3CA6D59"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789099C1"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33623D" w14:textId="77777777" w:rsidR="00CD0152" w:rsidRPr="00365900" w:rsidRDefault="00CD0152" w:rsidP="002A46F4">
            <w:pPr>
              <w:rPr>
                <w:rFonts w:cs="Arial"/>
                <w:szCs w:val="22"/>
                <w:lang w:val="en-US"/>
              </w:rPr>
            </w:pPr>
            <w:r w:rsidRPr="00365900">
              <w:rPr>
                <w:rFonts w:cs="Arial"/>
                <w:szCs w:val="22"/>
                <w:lang w:val="en-US"/>
              </w:rPr>
              <w:t>GEN_2.7c</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94CB1EC" w14:textId="2E854921" w:rsidR="00CD0152" w:rsidRPr="00365900" w:rsidRDefault="00ED4661" w:rsidP="002A46F4">
            <w:pPr>
              <w:rPr>
                <w:rFonts w:cs="Arial"/>
                <w:szCs w:val="22"/>
                <w:lang w:val="en-US"/>
              </w:rPr>
            </w:pPr>
            <w:r w:rsidRPr="00365900">
              <w:rPr>
                <w:rFonts w:cs="Arial"/>
                <w:szCs w:val="22"/>
                <w:lang w:val="en-US"/>
              </w:rPr>
              <w:t>Monitoring: Storage performance</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3E529CED" w14:textId="77777777" w:rsidR="00CD0152" w:rsidRPr="00365900" w:rsidRDefault="00CD0152" w:rsidP="002A46F4">
            <w:pPr>
              <w:rPr>
                <w:rFonts w:cs="Arial"/>
                <w:szCs w:val="22"/>
                <w:lang w:val="en-US"/>
              </w:rPr>
            </w:pPr>
            <w:r w:rsidRPr="00365900">
              <w:rPr>
                <w:rFonts w:cs="Arial"/>
                <w:szCs w:val="22"/>
                <w:lang w:val="en-US"/>
              </w:rPr>
              <w:t>Monitoring service levels: Storage performance</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25B030C"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018920BA"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E677C5F" w14:textId="77777777" w:rsidR="00CD0152" w:rsidRPr="00365900" w:rsidRDefault="00CD0152" w:rsidP="002A46F4">
            <w:pPr>
              <w:rPr>
                <w:rFonts w:cs="Arial"/>
                <w:szCs w:val="22"/>
                <w:lang w:val="en-US"/>
              </w:rPr>
            </w:pPr>
            <w:r w:rsidRPr="00365900">
              <w:rPr>
                <w:rFonts w:cs="Arial"/>
                <w:szCs w:val="22"/>
                <w:lang w:val="en-US"/>
              </w:rPr>
              <w:t>GEN_2.7d</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31B31A3" w14:textId="4A534A88" w:rsidR="00CD0152" w:rsidRPr="00365900" w:rsidRDefault="00ED4661" w:rsidP="002A46F4">
            <w:pPr>
              <w:rPr>
                <w:rFonts w:cs="Arial"/>
                <w:szCs w:val="22"/>
                <w:lang w:val="en-US"/>
              </w:rPr>
            </w:pPr>
            <w:r w:rsidRPr="00365900">
              <w:rPr>
                <w:rFonts w:cs="Arial"/>
                <w:szCs w:val="22"/>
                <w:lang w:val="en-US"/>
              </w:rPr>
              <w:t>Monitoring: Processing performance</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054C0DFD" w14:textId="77777777" w:rsidR="00CD0152" w:rsidRPr="00365900" w:rsidRDefault="00CD0152" w:rsidP="002A46F4">
            <w:pPr>
              <w:rPr>
                <w:rFonts w:cs="Arial"/>
                <w:szCs w:val="22"/>
                <w:lang w:val="en-US"/>
              </w:rPr>
            </w:pPr>
            <w:r w:rsidRPr="00365900">
              <w:rPr>
                <w:rFonts w:cs="Arial"/>
                <w:szCs w:val="22"/>
                <w:lang w:val="en-US"/>
              </w:rPr>
              <w:t>Monitoring service levels: Processing performance</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1C1593B"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60BD6B57"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92F74" w14:textId="77777777" w:rsidR="00CD0152" w:rsidRPr="00365900" w:rsidRDefault="00CD0152" w:rsidP="002A46F4">
            <w:pPr>
              <w:rPr>
                <w:rFonts w:cs="Arial"/>
                <w:szCs w:val="22"/>
                <w:lang w:val="en-US"/>
              </w:rPr>
            </w:pPr>
            <w:r w:rsidRPr="00365900">
              <w:rPr>
                <w:rFonts w:cs="Arial"/>
                <w:szCs w:val="22"/>
                <w:lang w:val="en-US"/>
              </w:rPr>
              <w:t>GEN_2.7e</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F5E2B3D" w14:textId="49676CC8" w:rsidR="00CD0152" w:rsidRPr="00365900" w:rsidRDefault="00ED4661" w:rsidP="002A46F4">
            <w:pPr>
              <w:rPr>
                <w:rFonts w:cs="Arial"/>
                <w:szCs w:val="22"/>
                <w:lang w:val="en-US"/>
              </w:rPr>
            </w:pPr>
            <w:r w:rsidRPr="00365900">
              <w:rPr>
                <w:rFonts w:cs="Arial"/>
                <w:szCs w:val="22"/>
                <w:lang w:val="en-US"/>
              </w:rPr>
              <w:t>Monitoring: Networking performance</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6AADAE0A" w14:textId="77777777" w:rsidR="00CD0152" w:rsidRPr="00365900" w:rsidRDefault="00CD0152" w:rsidP="002A46F4">
            <w:pPr>
              <w:rPr>
                <w:rFonts w:cs="Arial"/>
                <w:szCs w:val="22"/>
                <w:lang w:val="en-US"/>
              </w:rPr>
            </w:pPr>
            <w:r w:rsidRPr="00365900">
              <w:rPr>
                <w:rFonts w:cs="Arial"/>
                <w:szCs w:val="22"/>
                <w:lang w:val="en-US"/>
              </w:rPr>
              <w:t>Monitoring service levels: Networking performance</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3FA9F49"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2BDA7B65"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CBCECE" w14:textId="77777777" w:rsidR="00CD0152" w:rsidRPr="00365900" w:rsidRDefault="00CD0152" w:rsidP="002A46F4">
            <w:pPr>
              <w:rPr>
                <w:rFonts w:cs="Arial"/>
                <w:szCs w:val="22"/>
                <w:lang w:val="en-US"/>
              </w:rPr>
            </w:pPr>
            <w:r w:rsidRPr="00365900">
              <w:rPr>
                <w:rFonts w:cs="Arial"/>
                <w:szCs w:val="22"/>
                <w:lang w:val="en-US"/>
              </w:rPr>
              <w:t>GEN_2.7f</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EC9ABBF" w14:textId="70688D8F" w:rsidR="00CD0152" w:rsidRPr="00365900" w:rsidRDefault="00ED4661" w:rsidP="002A46F4">
            <w:pPr>
              <w:rPr>
                <w:rFonts w:cs="Arial"/>
                <w:szCs w:val="22"/>
                <w:lang w:val="en-US"/>
              </w:rPr>
            </w:pPr>
            <w:r w:rsidRPr="00365900">
              <w:rPr>
                <w:rFonts w:cs="Arial"/>
                <w:szCs w:val="22"/>
                <w:lang w:val="en-US"/>
              </w:rPr>
              <w:t>Monitoring: Access security event information</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49CEA257" w14:textId="77777777" w:rsidR="00CD0152" w:rsidRPr="00365900" w:rsidRDefault="00CD0152" w:rsidP="002A46F4">
            <w:pPr>
              <w:rPr>
                <w:rFonts w:cs="Arial"/>
                <w:szCs w:val="22"/>
                <w:lang w:val="en-US"/>
              </w:rPr>
            </w:pPr>
            <w:r w:rsidRPr="00365900">
              <w:rPr>
                <w:rFonts w:cs="Arial"/>
                <w:szCs w:val="22"/>
                <w:lang w:val="en-US"/>
              </w:rPr>
              <w:t>Monitoring service levels: Access security event information</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736C970"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1B4A4118"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BCA3E2" w14:textId="77777777" w:rsidR="00CD0152" w:rsidRPr="00365900" w:rsidRDefault="00CD0152" w:rsidP="002A46F4">
            <w:pPr>
              <w:rPr>
                <w:rFonts w:cs="Arial"/>
                <w:szCs w:val="22"/>
                <w:lang w:val="en-US"/>
              </w:rPr>
            </w:pPr>
            <w:r w:rsidRPr="00365900">
              <w:rPr>
                <w:rFonts w:cs="Arial"/>
                <w:szCs w:val="22"/>
                <w:lang w:val="en-US"/>
              </w:rPr>
              <w:t>GEN_2.7g</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AE81F46" w14:textId="4B4611E5" w:rsidR="00CD0152" w:rsidRPr="00365900" w:rsidRDefault="00ED4661" w:rsidP="002A46F4">
            <w:pPr>
              <w:rPr>
                <w:rFonts w:cs="Arial"/>
                <w:szCs w:val="22"/>
                <w:lang w:val="en-US"/>
              </w:rPr>
            </w:pPr>
            <w:r w:rsidRPr="00365900">
              <w:rPr>
                <w:rFonts w:cs="Arial"/>
                <w:szCs w:val="22"/>
                <w:lang w:val="en-US"/>
              </w:rPr>
              <w:t>Monitoring: uptime</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560471CE" w14:textId="77777777" w:rsidR="00CD0152" w:rsidRPr="00365900" w:rsidRDefault="00CD0152" w:rsidP="002A46F4">
            <w:pPr>
              <w:rPr>
                <w:rFonts w:cs="Arial"/>
                <w:szCs w:val="22"/>
                <w:lang w:val="en-US"/>
              </w:rPr>
            </w:pPr>
            <w:r w:rsidRPr="00365900">
              <w:rPr>
                <w:rFonts w:cs="Arial"/>
                <w:szCs w:val="22"/>
                <w:lang w:val="en-US"/>
              </w:rPr>
              <w:t>Monitoring service levels: Uptime</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38EE094" w14:textId="77777777" w:rsidR="00CD0152" w:rsidRPr="00365900" w:rsidRDefault="00CD0152" w:rsidP="002A46F4">
            <w:pPr>
              <w:jc w:val="center"/>
              <w:rPr>
                <w:rFonts w:cs="Arial"/>
                <w:szCs w:val="22"/>
                <w:lang w:val="en-US"/>
              </w:rPr>
            </w:pPr>
            <w:r w:rsidRPr="00365900">
              <w:rPr>
                <w:rFonts w:cs="Arial"/>
                <w:szCs w:val="22"/>
                <w:lang w:val="en-US"/>
              </w:rPr>
              <w:t>AC, DI, GA, SD</w:t>
            </w:r>
          </w:p>
        </w:tc>
      </w:tr>
      <w:tr w:rsidR="00CD0152" w:rsidRPr="00365900" w14:paraId="2E5B5D97" w14:textId="77777777" w:rsidTr="00CD0152">
        <w:trPr>
          <w:cantSplit/>
          <w:tblHead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AFF975" w14:textId="77777777" w:rsidR="00CD0152" w:rsidRPr="00365900" w:rsidRDefault="00CD0152" w:rsidP="002A46F4">
            <w:pPr>
              <w:rPr>
                <w:rFonts w:cs="Arial"/>
                <w:szCs w:val="22"/>
                <w:lang w:val="en-US"/>
              </w:rPr>
            </w:pPr>
            <w:r w:rsidRPr="00365900">
              <w:rPr>
                <w:rFonts w:cs="Arial"/>
                <w:szCs w:val="22"/>
                <w:lang w:val="en-US"/>
              </w:rPr>
              <w:t>GEN_2.8</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C01B8C6" w14:textId="77777777" w:rsidR="00CD0152" w:rsidRPr="00365900" w:rsidRDefault="00CD0152" w:rsidP="002A46F4">
            <w:pPr>
              <w:rPr>
                <w:rFonts w:cs="Arial"/>
                <w:szCs w:val="22"/>
                <w:lang w:val="en-US"/>
              </w:rPr>
            </w:pPr>
            <w:r w:rsidRPr="00365900">
              <w:rPr>
                <w:rFonts w:cs="Arial"/>
                <w:szCs w:val="22"/>
                <w:lang w:val="en-US"/>
              </w:rPr>
              <w:t>Preventive response to SLA infringement</w:t>
            </w:r>
          </w:p>
        </w:tc>
        <w:tc>
          <w:tcPr>
            <w:tcW w:w="6693" w:type="dxa"/>
            <w:tcBorders>
              <w:top w:val="single" w:sz="4" w:space="0" w:color="auto"/>
              <w:left w:val="single" w:sz="4" w:space="0" w:color="auto"/>
              <w:bottom w:val="single" w:sz="4" w:space="0" w:color="auto"/>
              <w:right w:val="single" w:sz="4" w:space="0" w:color="auto"/>
            </w:tcBorders>
            <w:shd w:val="clear" w:color="auto" w:fill="auto"/>
          </w:tcPr>
          <w:p w14:paraId="091A5169" w14:textId="77777777" w:rsidR="00CD0152" w:rsidRPr="00365900" w:rsidRDefault="00CD0152" w:rsidP="002A46F4">
            <w:pPr>
              <w:rPr>
                <w:rFonts w:cs="Arial"/>
                <w:szCs w:val="22"/>
                <w:lang w:val="en-US"/>
              </w:rPr>
            </w:pPr>
            <w:r w:rsidRPr="00365900">
              <w:rPr>
                <w:rFonts w:cs="Arial"/>
                <w:szCs w:val="22"/>
                <w:lang w:val="en-US"/>
              </w:rPr>
              <w:t>Responding (in particular preventively) to SLA infringement incidents:</w:t>
            </w:r>
            <w:r w:rsidRPr="00365900">
              <w:rPr>
                <w:rFonts w:cs="Arial"/>
                <w:szCs w:val="22"/>
                <w:lang w:val="en-US"/>
              </w:rPr>
              <w:br/>
            </w:r>
            <w:proofErr w:type="gramStart"/>
            <w:r w:rsidRPr="00365900">
              <w:rPr>
                <w:rFonts w:cs="Arial"/>
                <w:szCs w:val="22"/>
                <w:lang w:val="en-US"/>
              </w:rPr>
              <w:t>·       Availability</w:t>
            </w:r>
            <w:proofErr w:type="gramEnd"/>
            <w:r w:rsidRPr="00365900">
              <w:rPr>
                <w:rFonts w:cs="Arial"/>
                <w:szCs w:val="22"/>
                <w:lang w:val="en-US"/>
              </w:rPr>
              <w:t>, Incident Management, Elasticity, etc.</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1B1D594" w14:textId="77777777" w:rsidR="00CD0152" w:rsidRPr="00365900" w:rsidRDefault="00CD0152" w:rsidP="002A46F4">
            <w:pPr>
              <w:jc w:val="center"/>
              <w:rPr>
                <w:rFonts w:cs="Arial"/>
                <w:szCs w:val="22"/>
                <w:lang w:val="en-US"/>
              </w:rPr>
            </w:pPr>
            <w:r w:rsidRPr="00365900">
              <w:rPr>
                <w:rFonts w:cs="Arial"/>
                <w:szCs w:val="22"/>
                <w:lang w:val="en-US"/>
              </w:rPr>
              <w:t>AC, DI, GA</w:t>
            </w:r>
          </w:p>
        </w:tc>
      </w:tr>
    </w:tbl>
    <w:p w14:paraId="75AAFC8E" w14:textId="77777777" w:rsidR="001338F6" w:rsidRDefault="001338F6" w:rsidP="002A46F4">
      <w:pPr>
        <w:rPr>
          <w:rFonts w:ascii="Calibri" w:eastAsia="Arial" w:hAnsi="Calibri" w:cs="Arial"/>
          <w:color w:val="000000"/>
          <w:lang w:val="en-US"/>
        </w:rPr>
      </w:pPr>
    </w:p>
    <w:p w14:paraId="75C3D5A0" w14:textId="77777777" w:rsidR="00365900" w:rsidRPr="00D36178" w:rsidRDefault="00365900" w:rsidP="002A46F4">
      <w:pPr>
        <w:rPr>
          <w:rFonts w:ascii="Calibri" w:eastAsia="Arial" w:hAnsi="Calibri" w:cs="Arial"/>
          <w:color w:val="000000"/>
          <w:lang w:val="en-US"/>
        </w:rPr>
      </w:pPr>
    </w:p>
    <w:p w14:paraId="3BA7C568" w14:textId="77777777" w:rsidR="001338F6" w:rsidRPr="00D36178" w:rsidRDefault="001338F6" w:rsidP="002A46F4">
      <w:pPr>
        <w:pStyle w:val="Titre3"/>
      </w:pPr>
      <w:bookmarkStart w:id="78" w:name="_Toc245472287"/>
      <w:r w:rsidRPr="00D36178">
        <w:t>Phase 3: Termination of a cloud service</w:t>
      </w:r>
      <w:bookmarkEnd w:id="78"/>
      <w:r w:rsidRPr="00D36178">
        <w:t xml:space="preserve"> </w:t>
      </w:r>
    </w:p>
    <w:p w14:paraId="584F05C4" w14:textId="77777777" w:rsidR="001338F6" w:rsidRPr="00D36178" w:rsidRDefault="001338F6" w:rsidP="002A46F4">
      <w:pPr>
        <w:rPr>
          <w:rFonts w:ascii="Calibri" w:hAnsi="Calibri"/>
          <w:sz w:val="24"/>
          <w:lang w:val="en-US"/>
        </w:rPr>
      </w:pPr>
      <w:r w:rsidRPr="00D36178">
        <w:rPr>
          <w:rFonts w:ascii="Calibri" w:hAnsi="Calibri"/>
          <w:sz w:val="24"/>
          <w:lang w:val="en-US"/>
        </w:rPr>
        <w:t>The principal activities of the cloud service customer and its end-users in this phase are:</w:t>
      </w:r>
    </w:p>
    <w:p w14:paraId="6A9D040C" w14:textId="77777777" w:rsidR="001338F6" w:rsidRPr="00D36178" w:rsidRDefault="001338F6" w:rsidP="002A46F4">
      <w:pPr>
        <w:rPr>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804"/>
        <w:gridCol w:w="567"/>
      </w:tblGrid>
      <w:tr w:rsidR="001A23BC" w:rsidRPr="00D36178" w14:paraId="3DF456A6"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FF9900"/>
          </w:tcPr>
          <w:p w14:paraId="132EC07F" w14:textId="6D8E92B5" w:rsidR="001A23BC" w:rsidRPr="00D36178" w:rsidRDefault="001A23BC" w:rsidP="002A46F4">
            <w:pPr>
              <w:pStyle w:val="Normal1"/>
              <w:spacing w:line="240" w:lineRule="auto"/>
              <w:rPr>
                <w:rFonts w:ascii="Trebuchet MS" w:hAnsi="Trebuchet MS"/>
                <w:color w:val="auto"/>
                <w:szCs w:val="22"/>
                <w:lang w:val="en-US"/>
              </w:rPr>
            </w:pPr>
            <w:r w:rsidRPr="00D36178">
              <w:rPr>
                <w:rFonts w:ascii="Trebuchet MS" w:hAnsi="Trebuchet MS"/>
                <w:color w:val="auto"/>
                <w:szCs w:val="22"/>
                <w:lang w:val="en-US"/>
              </w:rPr>
              <w:t>Activity</w:t>
            </w:r>
          </w:p>
        </w:tc>
        <w:tc>
          <w:tcPr>
            <w:tcW w:w="1701" w:type="dxa"/>
            <w:tcBorders>
              <w:top w:val="single" w:sz="4" w:space="0" w:color="auto"/>
              <w:left w:val="single" w:sz="4" w:space="0" w:color="auto"/>
              <w:bottom w:val="single" w:sz="4" w:space="0" w:color="auto"/>
              <w:right w:val="single" w:sz="4" w:space="0" w:color="auto"/>
            </w:tcBorders>
            <w:shd w:val="clear" w:color="auto" w:fill="FF9900"/>
          </w:tcPr>
          <w:p w14:paraId="039B90AC" w14:textId="1670A37C" w:rsidR="001A23BC" w:rsidRPr="00D36178" w:rsidRDefault="00136591" w:rsidP="002A46F4">
            <w:pPr>
              <w:rPr>
                <w:szCs w:val="22"/>
                <w:lang w:val="en-US"/>
              </w:rPr>
            </w:pPr>
            <w:r w:rsidRPr="00D36178">
              <w:rPr>
                <w:szCs w:val="22"/>
                <w:lang w:val="en-US"/>
              </w:rPr>
              <w:t>Short Summary</w:t>
            </w:r>
          </w:p>
        </w:tc>
        <w:tc>
          <w:tcPr>
            <w:tcW w:w="6804" w:type="dxa"/>
            <w:tcBorders>
              <w:top w:val="single" w:sz="4" w:space="0" w:color="auto"/>
              <w:left w:val="single" w:sz="4" w:space="0" w:color="auto"/>
              <w:bottom w:val="single" w:sz="4" w:space="0" w:color="auto"/>
              <w:right w:val="single" w:sz="4" w:space="0" w:color="auto"/>
            </w:tcBorders>
            <w:shd w:val="clear" w:color="auto" w:fill="FF9900"/>
          </w:tcPr>
          <w:p w14:paraId="0209C35F" w14:textId="71E874AB" w:rsidR="001A23BC" w:rsidRPr="00D36178" w:rsidRDefault="00136591" w:rsidP="002A46F4">
            <w:pPr>
              <w:rPr>
                <w:szCs w:val="22"/>
                <w:lang w:val="en-US"/>
              </w:rPr>
            </w:pPr>
            <w:r w:rsidRPr="00D36178">
              <w:rPr>
                <w:szCs w:val="22"/>
                <w:lang w:val="en-US"/>
              </w:rPr>
              <w:t>Description</w:t>
            </w:r>
          </w:p>
        </w:tc>
        <w:tc>
          <w:tcPr>
            <w:tcW w:w="567" w:type="dxa"/>
            <w:tcBorders>
              <w:top w:val="single" w:sz="4" w:space="0" w:color="auto"/>
              <w:left w:val="single" w:sz="4" w:space="0" w:color="auto"/>
              <w:bottom w:val="single" w:sz="4" w:space="0" w:color="auto"/>
              <w:right w:val="single" w:sz="4" w:space="0" w:color="auto"/>
            </w:tcBorders>
            <w:shd w:val="clear" w:color="auto" w:fill="FF9900"/>
          </w:tcPr>
          <w:p w14:paraId="4B98BF6B" w14:textId="2B555C0E" w:rsidR="001A23BC" w:rsidRPr="00D36178" w:rsidRDefault="00676D21" w:rsidP="002A46F4">
            <w:pPr>
              <w:jc w:val="center"/>
              <w:rPr>
                <w:szCs w:val="22"/>
                <w:lang w:val="en-US"/>
              </w:rPr>
            </w:pPr>
            <w:r w:rsidRPr="00D36178">
              <w:rPr>
                <w:szCs w:val="22"/>
                <w:lang w:val="en-US"/>
              </w:rPr>
              <w:t>UC</w:t>
            </w:r>
          </w:p>
        </w:tc>
      </w:tr>
      <w:tr w:rsidR="00CD0152" w:rsidRPr="00D36178" w14:paraId="2C145099"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6D3DDA"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A98E8" w14:textId="77777777" w:rsidR="00CD0152" w:rsidRPr="00D36178" w:rsidRDefault="00CD0152" w:rsidP="002A46F4">
            <w:pPr>
              <w:rPr>
                <w:szCs w:val="22"/>
                <w:lang w:val="en-US"/>
              </w:rPr>
            </w:pPr>
            <w:r w:rsidRPr="00D36178">
              <w:rPr>
                <w:szCs w:val="22"/>
                <w:lang w:val="en-US"/>
              </w:rPr>
              <w:t>Termination process initiation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F8C56A" w14:textId="77777777" w:rsidR="00CD0152" w:rsidRPr="00D36178" w:rsidRDefault="00CD0152" w:rsidP="002A46F4">
            <w:pPr>
              <w:rPr>
                <w:szCs w:val="22"/>
                <w:lang w:val="en-US"/>
              </w:rPr>
            </w:pPr>
            <w:r w:rsidRPr="00D36178">
              <w:rPr>
                <w:szCs w:val="22"/>
                <w:lang w:val="en-US"/>
              </w:rPr>
              <w:t>Launching the termination process (as defined in Phase 1), which might include retrieval of image (IaaS) and data (SaaS, quick switch).</w:t>
            </w:r>
            <w:r w:rsidRPr="00D36178">
              <w:rPr>
                <w:szCs w:val="22"/>
                <w:lang w:val="en-US"/>
              </w:rPr>
              <w:br/>
              <w:t>Ensure both the return of all customer data (including PII) and its secure deletion.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BA31C6" w14:textId="77777777" w:rsidR="00CD0152" w:rsidRPr="00D36178" w:rsidRDefault="00CD0152" w:rsidP="002A46F4">
            <w:pPr>
              <w:jc w:val="center"/>
              <w:rPr>
                <w:sz w:val="20"/>
                <w:szCs w:val="22"/>
                <w:lang w:val="en-US"/>
              </w:rPr>
            </w:pPr>
            <w:r w:rsidRPr="00D36178">
              <w:rPr>
                <w:sz w:val="20"/>
                <w:szCs w:val="22"/>
                <w:lang w:val="en-US"/>
              </w:rPr>
              <w:t>AC, CB, DI, GA, SD</w:t>
            </w:r>
          </w:p>
        </w:tc>
      </w:tr>
      <w:tr w:rsidR="00CD0152" w:rsidRPr="00D36178" w14:paraId="67C80856"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143A2A0"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295EA" w14:textId="77777777" w:rsidR="00CD0152" w:rsidRPr="00D36178" w:rsidRDefault="00CD0152" w:rsidP="002A46F4">
            <w:pPr>
              <w:rPr>
                <w:szCs w:val="22"/>
                <w:lang w:val="en-US"/>
              </w:rPr>
            </w:pPr>
            <w:r w:rsidRPr="00D36178">
              <w:rPr>
                <w:szCs w:val="22"/>
                <w:lang w:val="en-US"/>
              </w:rPr>
              <w:t>Termination: SLA evaluation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FDF7EA" w14:textId="77777777" w:rsidR="00CD0152" w:rsidRPr="00D36178" w:rsidRDefault="00CD0152" w:rsidP="002A46F4">
            <w:pPr>
              <w:rPr>
                <w:szCs w:val="22"/>
                <w:lang w:val="en-US"/>
              </w:rPr>
            </w:pPr>
            <w:r w:rsidRPr="00D36178">
              <w:rPr>
                <w:szCs w:val="22"/>
                <w:lang w:val="en-US"/>
              </w:rPr>
              <w:t>Evaluate whether the SLA was fulfilled, i.e. the outsourced application did run in the new environment and fulfilled all functional and non-functional requirements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1CB7E8" w14:textId="77777777" w:rsidR="00CD0152" w:rsidRPr="00D36178" w:rsidRDefault="00CD0152" w:rsidP="002A46F4">
            <w:pPr>
              <w:jc w:val="center"/>
              <w:rPr>
                <w:sz w:val="20"/>
                <w:szCs w:val="22"/>
                <w:lang w:val="en-US"/>
              </w:rPr>
            </w:pPr>
            <w:r w:rsidRPr="00D36178">
              <w:rPr>
                <w:sz w:val="20"/>
                <w:szCs w:val="22"/>
                <w:lang w:val="en-US"/>
              </w:rPr>
              <w:t>DI, GA</w:t>
            </w:r>
          </w:p>
        </w:tc>
      </w:tr>
      <w:tr w:rsidR="00CD0152" w:rsidRPr="00D36178" w14:paraId="4E1A35A5"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94D956"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62A530" w14:textId="77777777" w:rsidR="00CD0152" w:rsidRPr="00D36178" w:rsidRDefault="00CD0152" w:rsidP="002A46F4">
            <w:pPr>
              <w:rPr>
                <w:szCs w:val="22"/>
                <w:lang w:val="en-US"/>
              </w:rPr>
            </w:pPr>
            <w:r w:rsidRPr="00D36178">
              <w:rPr>
                <w:szCs w:val="22"/>
                <w:lang w:val="en-US"/>
              </w:rPr>
              <w:t>Contract termination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680078" w14:textId="77777777" w:rsidR="00CD0152" w:rsidRPr="00D36178" w:rsidRDefault="00CD0152" w:rsidP="002A46F4">
            <w:pPr>
              <w:rPr>
                <w:szCs w:val="22"/>
                <w:lang w:val="en-US"/>
              </w:rPr>
            </w:pPr>
            <w:r w:rsidRPr="00D36178">
              <w:rPr>
                <w:szCs w:val="22"/>
                <w:lang w:val="en-US"/>
              </w:rPr>
              <w:t>Terminating the contract as defined by SLA or on demand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E6FA3A" w14:textId="77777777" w:rsidR="00CD0152" w:rsidRPr="00D36178" w:rsidRDefault="00CD0152" w:rsidP="002A46F4">
            <w:pPr>
              <w:jc w:val="center"/>
              <w:rPr>
                <w:sz w:val="20"/>
                <w:szCs w:val="22"/>
                <w:lang w:val="en-US"/>
              </w:rPr>
            </w:pPr>
            <w:r w:rsidRPr="00D36178">
              <w:rPr>
                <w:sz w:val="20"/>
                <w:szCs w:val="22"/>
                <w:lang w:val="en-US"/>
              </w:rPr>
              <w:t>AC, DI</w:t>
            </w:r>
          </w:p>
        </w:tc>
      </w:tr>
    </w:tbl>
    <w:p w14:paraId="57FBD243" w14:textId="77777777" w:rsidR="00CD0152" w:rsidRPr="00D36178" w:rsidRDefault="00CD0152" w:rsidP="002A46F4">
      <w:pPr>
        <w:rPr>
          <w:lang w:val="en-US"/>
        </w:rPr>
      </w:pPr>
    </w:p>
    <w:p w14:paraId="17B3FE90" w14:textId="77777777" w:rsidR="002A5BA6" w:rsidRPr="00D36178" w:rsidRDefault="002A5BA6" w:rsidP="002A46F4">
      <w:pPr>
        <w:rPr>
          <w:rFonts w:ascii="Calibri" w:hAnsi="Calibri"/>
          <w:sz w:val="24"/>
          <w:lang w:val="en-US"/>
        </w:rPr>
      </w:pPr>
      <w:r w:rsidRPr="00D36178">
        <w:rPr>
          <w:rFonts w:ascii="Calibri" w:hAnsi="Calibri"/>
          <w:sz w:val="24"/>
          <w:lang w:val="en-US"/>
        </w:rPr>
        <w:t>The principal activities of the cloud service provider in this phase are:</w:t>
      </w:r>
    </w:p>
    <w:p w14:paraId="63BF0823" w14:textId="77777777" w:rsidR="00CD0152" w:rsidRPr="00D36178" w:rsidRDefault="00CD0152" w:rsidP="002A46F4">
      <w:pPr>
        <w:rPr>
          <w:rFonts w:ascii="Calibri" w:hAnsi="Calibri"/>
          <w:sz w:val="24"/>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804"/>
        <w:gridCol w:w="567"/>
      </w:tblGrid>
      <w:tr w:rsidR="00CD0152" w:rsidRPr="00D36178" w14:paraId="0B53B885"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FF9900"/>
          </w:tcPr>
          <w:p w14:paraId="2EC7D234" w14:textId="77777777" w:rsidR="00CD0152" w:rsidRPr="00D36178" w:rsidRDefault="00CD0152" w:rsidP="002A46F4">
            <w:pPr>
              <w:pStyle w:val="Normal1"/>
              <w:spacing w:line="240" w:lineRule="auto"/>
              <w:rPr>
                <w:rFonts w:ascii="Trebuchet MS" w:hAnsi="Trebuchet MS"/>
                <w:color w:val="auto"/>
                <w:szCs w:val="22"/>
                <w:lang w:val="en-US"/>
              </w:rPr>
            </w:pPr>
            <w:r w:rsidRPr="00D36178">
              <w:rPr>
                <w:rFonts w:ascii="Trebuchet MS" w:hAnsi="Trebuchet MS"/>
                <w:color w:val="auto"/>
                <w:szCs w:val="22"/>
                <w:lang w:val="en-US"/>
              </w:rPr>
              <w:t>Activity</w:t>
            </w:r>
          </w:p>
        </w:tc>
        <w:tc>
          <w:tcPr>
            <w:tcW w:w="1701" w:type="dxa"/>
            <w:tcBorders>
              <w:top w:val="single" w:sz="4" w:space="0" w:color="auto"/>
              <w:left w:val="single" w:sz="4" w:space="0" w:color="auto"/>
              <w:bottom w:val="single" w:sz="4" w:space="0" w:color="auto"/>
              <w:right w:val="single" w:sz="4" w:space="0" w:color="auto"/>
            </w:tcBorders>
            <w:shd w:val="clear" w:color="auto" w:fill="FF9900"/>
          </w:tcPr>
          <w:p w14:paraId="42D7E703" w14:textId="77777777" w:rsidR="00CD0152" w:rsidRPr="00D36178" w:rsidRDefault="00CD0152" w:rsidP="002A46F4">
            <w:pPr>
              <w:rPr>
                <w:szCs w:val="22"/>
                <w:lang w:val="en-US"/>
              </w:rPr>
            </w:pPr>
            <w:r w:rsidRPr="00D36178">
              <w:rPr>
                <w:szCs w:val="22"/>
                <w:lang w:val="en-US"/>
              </w:rPr>
              <w:t>Short Summary</w:t>
            </w:r>
          </w:p>
        </w:tc>
        <w:tc>
          <w:tcPr>
            <w:tcW w:w="6804" w:type="dxa"/>
            <w:tcBorders>
              <w:top w:val="single" w:sz="4" w:space="0" w:color="auto"/>
              <w:left w:val="single" w:sz="4" w:space="0" w:color="auto"/>
              <w:bottom w:val="single" w:sz="4" w:space="0" w:color="auto"/>
              <w:right w:val="single" w:sz="4" w:space="0" w:color="auto"/>
            </w:tcBorders>
            <w:shd w:val="clear" w:color="auto" w:fill="FF9900"/>
          </w:tcPr>
          <w:p w14:paraId="6FC63AEC" w14:textId="77777777" w:rsidR="00CD0152" w:rsidRPr="00D36178" w:rsidRDefault="00CD0152" w:rsidP="002A46F4">
            <w:pPr>
              <w:rPr>
                <w:szCs w:val="22"/>
                <w:lang w:val="en-US"/>
              </w:rPr>
            </w:pPr>
            <w:r w:rsidRPr="00D36178">
              <w:rPr>
                <w:szCs w:val="22"/>
                <w:lang w:val="en-US"/>
              </w:rPr>
              <w:t>Description</w:t>
            </w:r>
          </w:p>
        </w:tc>
        <w:tc>
          <w:tcPr>
            <w:tcW w:w="567" w:type="dxa"/>
            <w:tcBorders>
              <w:top w:val="single" w:sz="4" w:space="0" w:color="auto"/>
              <w:left w:val="single" w:sz="4" w:space="0" w:color="auto"/>
              <w:bottom w:val="single" w:sz="4" w:space="0" w:color="auto"/>
              <w:right w:val="single" w:sz="4" w:space="0" w:color="auto"/>
            </w:tcBorders>
            <w:shd w:val="clear" w:color="auto" w:fill="FF9900"/>
          </w:tcPr>
          <w:p w14:paraId="22CF71F6" w14:textId="77777777" w:rsidR="00CD0152" w:rsidRPr="00D36178" w:rsidRDefault="00CD0152" w:rsidP="002A46F4">
            <w:pPr>
              <w:jc w:val="center"/>
              <w:rPr>
                <w:szCs w:val="22"/>
                <w:lang w:val="en-US"/>
              </w:rPr>
            </w:pPr>
            <w:r w:rsidRPr="00D36178">
              <w:rPr>
                <w:szCs w:val="22"/>
                <w:lang w:val="en-US"/>
              </w:rPr>
              <w:t>UC</w:t>
            </w:r>
          </w:p>
        </w:tc>
      </w:tr>
      <w:tr w:rsidR="00CD0152" w:rsidRPr="00D36178" w14:paraId="1FE4F374"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C7EB49"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A26BC" w14:textId="77777777" w:rsidR="00CD0152" w:rsidRPr="00D36178" w:rsidRDefault="00CD0152" w:rsidP="002A46F4">
            <w:pPr>
              <w:rPr>
                <w:szCs w:val="22"/>
                <w:lang w:val="en-US"/>
              </w:rPr>
            </w:pPr>
            <w:r w:rsidRPr="00D36178">
              <w:rPr>
                <w:szCs w:val="22"/>
                <w:lang w:val="en-US"/>
              </w:rPr>
              <w:t>Providing an evaluation report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CCE49E" w14:textId="77777777" w:rsidR="00CD0152" w:rsidRPr="00D36178" w:rsidRDefault="00CD0152" w:rsidP="002A46F4">
            <w:pPr>
              <w:rPr>
                <w:szCs w:val="22"/>
                <w:lang w:val="en-US"/>
              </w:rPr>
            </w:pPr>
            <w:r w:rsidRPr="00D36178">
              <w:rPr>
                <w:szCs w:val="22"/>
                <w:lang w:val="en-US"/>
              </w:rPr>
              <w:t xml:space="preserve">Provide an evaluation report on closing, </w:t>
            </w:r>
            <w:proofErr w:type="spellStart"/>
            <w:r w:rsidRPr="00D36178">
              <w:rPr>
                <w:szCs w:val="22"/>
                <w:lang w:val="en-US"/>
              </w:rPr>
              <w:t>incl</w:t>
            </w:r>
            <w:proofErr w:type="spellEnd"/>
            <w:r w:rsidRPr="00D36178">
              <w:rPr>
                <w:szCs w:val="22"/>
                <w:lang w:val="en-US"/>
              </w:rPr>
              <w:t xml:space="preserve"> confirmation of deleting customer data at a defined point of time as agreed in the SLA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6B77EF" w14:textId="77777777" w:rsidR="00CD0152" w:rsidRPr="00D36178" w:rsidRDefault="00CD0152" w:rsidP="002A46F4">
            <w:pPr>
              <w:jc w:val="center"/>
              <w:rPr>
                <w:sz w:val="20"/>
                <w:szCs w:val="22"/>
                <w:lang w:val="en-US"/>
              </w:rPr>
            </w:pPr>
            <w:r w:rsidRPr="00D36178">
              <w:rPr>
                <w:sz w:val="20"/>
                <w:szCs w:val="22"/>
                <w:lang w:val="en-US"/>
              </w:rPr>
              <w:t>AC, DI</w:t>
            </w:r>
          </w:p>
        </w:tc>
      </w:tr>
      <w:tr w:rsidR="00CD0152" w:rsidRPr="00D36178" w14:paraId="52570EC1"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CE8CE75"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51E45" w14:textId="77777777" w:rsidR="00CD0152" w:rsidRPr="00D36178" w:rsidRDefault="00CD0152" w:rsidP="002A46F4">
            <w:pPr>
              <w:rPr>
                <w:szCs w:val="22"/>
                <w:lang w:val="en-US"/>
              </w:rPr>
            </w:pPr>
            <w:r w:rsidRPr="00D36178">
              <w:rPr>
                <w:szCs w:val="22"/>
                <w:lang w:val="en-US"/>
              </w:rPr>
              <w:t>Resolving disputes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706A6" w14:textId="77777777" w:rsidR="00CD0152" w:rsidRPr="00D36178" w:rsidRDefault="00CD0152" w:rsidP="002A46F4">
            <w:pPr>
              <w:rPr>
                <w:szCs w:val="22"/>
                <w:lang w:val="en-US"/>
              </w:rPr>
            </w:pPr>
            <w:r w:rsidRPr="00D36178">
              <w:rPr>
                <w:szCs w:val="22"/>
                <w:lang w:val="en-US"/>
              </w:rPr>
              <w:t>Resolve disputes around cloud service termination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B6D003" w14:textId="77777777" w:rsidR="00CD0152" w:rsidRPr="00D36178" w:rsidRDefault="00CD0152" w:rsidP="002A46F4">
            <w:pPr>
              <w:jc w:val="center"/>
              <w:rPr>
                <w:sz w:val="20"/>
                <w:szCs w:val="22"/>
                <w:lang w:val="en-US"/>
              </w:rPr>
            </w:pPr>
            <w:r w:rsidRPr="00D36178">
              <w:rPr>
                <w:sz w:val="20"/>
                <w:szCs w:val="22"/>
                <w:lang w:val="en-US"/>
              </w:rPr>
              <w:t>AC, DI</w:t>
            </w:r>
          </w:p>
        </w:tc>
      </w:tr>
      <w:tr w:rsidR="00CD0152" w:rsidRPr="00D36178" w14:paraId="67F9E5E7" w14:textId="77777777" w:rsidTr="00CD015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0DDF221" w14:textId="77777777" w:rsidR="00CD0152" w:rsidRPr="00D36178" w:rsidRDefault="00CD0152" w:rsidP="002A46F4">
            <w:pPr>
              <w:pStyle w:val="Normal1"/>
              <w:spacing w:line="240" w:lineRule="auto"/>
              <w:rPr>
                <w:rFonts w:ascii="Trebuchet MS" w:hAnsi="Trebuchet MS"/>
                <w:color w:val="auto"/>
                <w:sz w:val="20"/>
                <w:szCs w:val="22"/>
                <w:lang w:val="en-US"/>
              </w:rPr>
            </w:pPr>
            <w:r w:rsidRPr="00D36178">
              <w:rPr>
                <w:rFonts w:ascii="Trebuchet MS" w:hAnsi="Trebuchet MS"/>
                <w:color w:val="auto"/>
                <w:sz w:val="20"/>
                <w:szCs w:val="22"/>
                <w:lang w:val="en-US"/>
              </w:rPr>
              <w:t>GEN_3.6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ECB09" w14:textId="77777777" w:rsidR="00CD0152" w:rsidRPr="00D36178" w:rsidRDefault="00CD0152" w:rsidP="002A46F4">
            <w:pPr>
              <w:rPr>
                <w:szCs w:val="22"/>
                <w:lang w:val="en-US"/>
              </w:rPr>
            </w:pPr>
            <w:r w:rsidRPr="00D36178">
              <w:rPr>
                <w:szCs w:val="22"/>
                <w:lang w:val="en-US"/>
              </w:rPr>
              <w:t>Transaction records retention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DFD33E" w14:textId="77777777" w:rsidR="00CD0152" w:rsidRPr="00D36178" w:rsidRDefault="00CD0152" w:rsidP="002A46F4">
            <w:pPr>
              <w:rPr>
                <w:szCs w:val="22"/>
                <w:lang w:val="en-US"/>
              </w:rPr>
            </w:pPr>
            <w:r w:rsidRPr="00D36178">
              <w:rPr>
                <w:szCs w:val="22"/>
                <w:lang w:val="en-US"/>
              </w:rPr>
              <w:t>Keep a record of past transactions, under data retention obligations.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B7A320" w14:textId="77777777" w:rsidR="00CD0152" w:rsidRPr="00D36178" w:rsidRDefault="00CD0152" w:rsidP="002A46F4">
            <w:pPr>
              <w:jc w:val="center"/>
              <w:rPr>
                <w:sz w:val="20"/>
                <w:szCs w:val="22"/>
                <w:lang w:val="en-US"/>
              </w:rPr>
            </w:pPr>
            <w:r w:rsidRPr="00D36178">
              <w:rPr>
                <w:sz w:val="20"/>
                <w:szCs w:val="22"/>
                <w:lang w:val="en-US"/>
              </w:rPr>
              <w:t>SD</w:t>
            </w:r>
          </w:p>
        </w:tc>
      </w:tr>
    </w:tbl>
    <w:p w14:paraId="1923A45E" w14:textId="77777777" w:rsidR="001338F6" w:rsidRPr="00D36178" w:rsidRDefault="001338F6" w:rsidP="002A46F4">
      <w:pPr>
        <w:rPr>
          <w:lang w:val="en-US"/>
        </w:rPr>
      </w:pPr>
    </w:p>
    <w:p w14:paraId="07657382" w14:textId="3ABDF87B" w:rsidR="00FF3418" w:rsidRPr="00D36178" w:rsidRDefault="00FF3418" w:rsidP="002A46F4">
      <w:pPr>
        <w:pStyle w:val="Titre2"/>
      </w:pPr>
      <w:bookmarkStart w:id="79" w:name="_Toc233199151"/>
      <w:bookmarkStart w:id="80" w:name="_Toc245472288"/>
      <w:r w:rsidRPr="00D36178">
        <w:t xml:space="preserve">Mapping of </w:t>
      </w:r>
      <w:r w:rsidR="002D3046" w:rsidRPr="00D36178">
        <w:t>Use Case Activities to S</w:t>
      </w:r>
      <w:r w:rsidRPr="00D36178">
        <w:t xml:space="preserve">tandards </w:t>
      </w:r>
      <w:bookmarkEnd w:id="67"/>
      <w:bookmarkEnd w:id="69"/>
      <w:bookmarkEnd w:id="79"/>
      <w:r w:rsidR="002D3046" w:rsidRPr="00D36178">
        <w:t>and Specifications</w:t>
      </w:r>
      <w:bookmarkEnd w:id="80"/>
    </w:p>
    <w:p w14:paraId="1B5D0221" w14:textId="77777777" w:rsidR="00697557" w:rsidRPr="00D36178" w:rsidRDefault="00697557" w:rsidP="002A46F4">
      <w:pPr>
        <w:rPr>
          <w:lang w:val="en-US"/>
        </w:rPr>
      </w:pPr>
      <w:r w:rsidRPr="00D36178">
        <w:rPr>
          <w:lang w:val="en-US"/>
        </w:rPr>
        <w:t>This section contains the mapping of activities defined in the above section to the list of documents defined in Annex 1 and Annex 2:</w:t>
      </w:r>
    </w:p>
    <w:p w14:paraId="67DA7CEF" w14:textId="75EDE03B" w:rsidR="00697557" w:rsidRPr="00D36178" w:rsidRDefault="00697557" w:rsidP="002A46F4">
      <w:pPr>
        <w:pStyle w:val="Paragraphedeliste"/>
        <w:numPr>
          <w:ilvl w:val="0"/>
          <w:numId w:val="35"/>
        </w:numPr>
        <w:rPr>
          <w:lang w:val="en-US"/>
        </w:rPr>
      </w:pPr>
      <w:r w:rsidRPr="00D36178">
        <w:rPr>
          <w:lang w:val="en-US"/>
        </w:rPr>
        <w:t>Activity and short summary: refers to the activity name and short summary above</w:t>
      </w:r>
    </w:p>
    <w:p w14:paraId="086B0FE9" w14:textId="77777777" w:rsidR="00697557" w:rsidRPr="00D36178" w:rsidRDefault="00697557" w:rsidP="002A46F4">
      <w:pPr>
        <w:pStyle w:val="Paragraphedeliste"/>
        <w:numPr>
          <w:ilvl w:val="0"/>
          <w:numId w:val="35"/>
        </w:numPr>
        <w:rPr>
          <w:lang w:val="en-US"/>
        </w:rPr>
      </w:pPr>
      <w:r w:rsidRPr="00D36178">
        <w:rPr>
          <w:lang w:val="en-US"/>
        </w:rPr>
        <w:t>Related Standards: see list in Annex 1</w:t>
      </w:r>
    </w:p>
    <w:p w14:paraId="0E4E16D1" w14:textId="77777777" w:rsidR="00697557" w:rsidRPr="0010001B" w:rsidRDefault="00697557" w:rsidP="002A46F4">
      <w:pPr>
        <w:pStyle w:val="Paragraphedeliste"/>
        <w:numPr>
          <w:ilvl w:val="0"/>
          <w:numId w:val="35"/>
        </w:numPr>
        <w:rPr>
          <w:lang w:val="en-US"/>
        </w:rPr>
      </w:pPr>
      <w:r w:rsidRPr="00D36178">
        <w:rPr>
          <w:lang w:val="en-US"/>
        </w:rPr>
        <w:t>Related Work: see list in Annex 2</w:t>
      </w:r>
    </w:p>
    <w:p w14:paraId="59EB3C2D" w14:textId="3B80689E" w:rsidR="00F743B1" w:rsidRPr="0010001B" w:rsidRDefault="00697557" w:rsidP="002A46F4">
      <w:pPr>
        <w:pStyle w:val="Paragraphedeliste"/>
        <w:numPr>
          <w:ilvl w:val="0"/>
          <w:numId w:val="35"/>
        </w:numPr>
        <w:rPr>
          <w:lang w:val="en-US"/>
        </w:rPr>
      </w:pPr>
      <w:r w:rsidRPr="00D36178">
        <w:rPr>
          <w:lang w:val="en-US"/>
        </w:rPr>
        <w:t>Remark: explains why a Specification or Standard has been included in the table</w:t>
      </w:r>
      <w:r w:rsidR="00D36178" w:rsidRPr="00D36178">
        <w:rPr>
          <w:lang w:val="en-US"/>
        </w:rPr>
        <w:t>.</w:t>
      </w:r>
    </w:p>
    <w:p w14:paraId="0015C3DE" w14:textId="77777777" w:rsidR="004D365B" w:rsidRDefault="004D365B" w:rsidP="002A46F4"/>
    <w:p w14:paraId="41C7C5D7" w14:textId="606B73BE" w:rsidR="00365900" w:rsidRPr="00365900" w:rsidRDefault="00365900" w:rsidP="00B64C11">
      <w:pPr>
        <w:sectPr w:rsidR="00365900" w:rsidRPr="00365900" w:rsidSect="009414CD">
          <w:headerReference w:type="default" r:id="rId19"/>
          <w:footerReference w:type="default" r:id="rId20"/>
          <w:footnotePr>
            <w:numRestart w:val="eachSect"/>
          </w:footnotePr>
          <w:pgSz w:w="11907" w:h="16840"/>
          <w:pgMar w:top="1418" w:right="851" w:bottom="1134" w:left="1134" w:header="851" w:footer="471" w:gutter="0"/>
          <w:lnNumType w:countBy="1" w:restart="continuous"/>
          <w:cols w:space="720"/>
          <w:titlePg/>
        </w:sectPr>
      </w:pPr>
    </w:p>
    <w:p w14:paraId="28FA6316" w14:textId="7AE36139" w:rsidR="00697557" w:rsidRPr="00D36178" w:rsidRDefault="00697557" w:rsidP="00697557">
      <w:pPr>
        <w:pStyle w:val="Titre3"/>
      </w:pPr>
      <w:bookmarkStart w:id="81" w:name="_Toc245472289"/>
      <w:r w:rsidRPr="00D36178">
        <w:t>All Phases</w:t>
      </w:r>
      <w:bookmarkEnd w:id="81"/>
    </w:p>
    <w:p w14:paraId="163EB179" w14:textId="77777777" w:rsidR="00697557" w:rsidRPr="00D36178" w:rsidRDefault="00697557" w:rsidP="00697557">
      <w:pPr>
        <w:rPr>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FF4884" w:rsidRPr="00D36178" w14:paraId="0267BC75" w14:textId="77777777" w:rsidTr="000F6ACF">
        <w:trPr>
          <w:trHeight w:val="320"/>
        </w:trPr>
        <w:tc>
          <w:tcPr>
            <w:tcW w:w="1140" w:type="dxa"/>
            <w:tcBorders>
              <w:top w:val="single" w:sz="8" w:space="0" w:color="auto"/>
              <w:left w:val="single" w:sz="8" w:space="0" w:color="auto"/>
              <w:bottom w:val="single" w:sz="8" w:space="0" w:color="auto"/>
              <w:right w:val="single" w:sz="8" w:space="0" w:color="auto"/>
            </w:tcBorders>
            <w:shd w:val="clear" w:color="000000" w:fill="FF9900"/>
            <w:hideMark/>
          </w:tcPr>
          <w:p w14:paraId="7FC6D9D0"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auto"/>
              <w:right w:val="single" w:sz="8" w:space="0" w:color="auto"/>
            </w:tcBorders>
            <w:shd w:val="clear" w:color="000000" w:fill="FF9900"/>
            <w:hideMark/>
          </w:tcPr>
          <w:p w14:paraId="0A9EED96"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0E0D5210"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3011D6A0"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37639569"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Remark</w:t>
            </w:r>
          </w:p>
        </w:tc>
      </w:tr>
      <w:tr w:rsidR="00FF4884" w:rsidRPr="00D36178" w14:paraId="1AFE8041" w14:textId="77777777" w:rsidTr="00FF4884">
        <w:trPr>
          <w:trHeight w:val="1320"/>
        </w:trPr>
        <w:tc>
          <w:tcPr>
            <w:tcW w:w="1140" w:type="dxa"/>
            <w:vMerge w:val="restart"/>
            <w:tcBorders>
              <w:top w:val="nil"/>
              <w:left w:val="single" w:sz="8" w:space="0" w:color="auto"/>
              <w:bottom w:val="single" w:sz="8" w:space="0" w:color="auto"/>
              <w:right w:val="single" w:sz="8" w:space="0" w:color="auto"/>
            </w:tcBorders>
            <w:shd w:val="clear" w:color="auto" w:fill="auto"/>
            <w:hideMark/>
          </w:tcPr>
          <w:p w14:paraId="60B589C7" w14:textId="77777777" w:rsidR="00FF4884" w:rsidRPr="00D36178" w:rsidRDefault="00FF4884" w:rsidP="00FF4884">
            <w:pPr>
              <w:overflowPunct/>
              <w:autoSpaceDE/>
              <w:autoSpaceDN/>
              <w:adjustRightInd/>
              <w:jc w:val="center"/>
              <w:textAlignment w:val="auto"/>
              <w:rPr>
                <w:color w:val="000000"/>
                <w:szCs w:val="22"/>
                <w:lang w:val="en-US" w:eastAsia="fr-FR"/>
              </w:rPr>
            </w:pPr>
            <w:r w:rsidRPr="00D36178">
              <w:rPr>
                <w:color w:val="000000"/>
                <w:szCs w:val="22"/>
                <w:lang w:val="en-US" w:eastAsia="fr-FR"/>
              </w:rPr>
              <w:t>ALL_1.0</w:t>
            </w:r>
          </w:p>
        </w:tc>
        <w:tc>
          <w:tcPr>
            <w:tcW w:w="1700" w:type="dxa"/>
            <w:vMerge w:val="restart"/>
            <w:tcBorders>
              <w:top w:val="nil"/>
              <w:left w:val="nil"/>
              <w:right w:val="single" w:sz="8" w:space="0" w:color="auto"/>
            </w:tcBorders>
            <w:shd w:val="clear" w:color="auto" w:fill="auto"/>
            <w:hideMark/>
          </w:tcPr>
          <w:p w14:paraId="6E9912ED" w14:textId="77777777" w:rsidR="00FF4884" w:rsidRPr="00D36178" w:rsidRDefault="00FF4884" w:rsidP="00FF4884">
            <w:pPr>
              <w:overflowPunct/>
              <w:autoSpaceDE/>
              <w:autoSpaceDN/>
              <w:adjustRightInd/>
              <w:jc w:val="center"/>
              <w:textAlignment w:val="auto"/>
              <w:rPr>
                <w:color w:val="000000"/>
                <w:szCs w:val="22"/>
                <w:lang w:val="en-US" w:eastAsia="fr-FR"/>
              </w:rPr>
            </w:pPr>
            <w:r w:rsidRPr="00D36178">
              <w:rPr>
                <w:color w:val="000000"/>
                <w:szCs w:val="22"/>
                <w:lang w:val="en-US" w:eastAsia="fr-FR"/>
              </w:rPr>
              <w:t>Terminology and Metrics </w:t>
            </w:r>
          </w:p>
          <w:p w14:paraId="01780C5B" w14:textId="77777777" w:rsidR="00FF4884" w:rsidRPr="00D36178" w:rsidRDefault="00FF4884" w:rsidP="00FF4884">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757EB514" w14:textId="77777777" w:rsidR="00FF4884" w:rsidRPr="00D36178" w:rsidRDefault="00FF4884" w:rsidP="00FF4884">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2F7376C1" w14:textId="18F5BF0C" w:rsidR="00FF4884" w:rsidRPr="00D36178" w:rsidRDefault="00FF4884" w:rsidP="00FF4884">
            <w:pPr>
              <w:jc w:val="center"/>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hideMark/>
          </w:tcPr>
          <w:p w14:paraId="7B9FA453"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hideMark/>
          </w:tcPr>
          <w:p w14:paraId="366FF8AB" w14:textId="441FAD16"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xml:space="preserve">[TMF8] </w:t>
            </w:r>
            <w:proofErr w:type="gramStart"/>
            <w:r w:rsidRPr="00D36178">
              <w:rPr>
                <w:color w:val="000000"/>
                <w:szCs w:val="22"/>
                <w:lang w:val="en-US" w:eastAsia="fr-FR"/>
              </w:rPr>
              <w:t>TR178  SLA</w:t>
            </w:r>
            <w:proofErr w:type="gramEnd"/>
            <w:r w:rsidRPr="00D36178">
              <w:rPr>
                <w:color w:val="000000"/>
                <w:szCs w:val="22"/>
                <w:lang w:val="en-US" w:eastAsia="fr-FR"/>
              </w:rPr>
              <w:t xml:space="preserve"> m</w:t>
            </w:r>
            <w:r w:rsidR="00842070" w:rsidRPr="00D36178">
              <w:rPr>
                <w:color w:val="000000"/>
                <w:szCs w:val="22"/>
                <w:lang w:val="en-US" w:eastAsia="fr-FR"/>
              </w:rPr>
              <w:t>ana</w:t>
            </w:r>
            <w:r w:rsidRPr="00D36178">
              <w:rPr>
                <w:color w:val="000000"/>
                <w:szCs w:val="22"/>
                <w:lang w:val="en-US" w:eastAsia="fr-FR"/>
              </w:rPr>
              <w:t>g</w:t>
            </w:r>
            <w:r w:rsidR="00842070" w:rsidRPr="00D36178">
              <w:rPr>
                <w:color w:val="000000"/>
                <w:szCs w:val="22"/>
                <w:lang w:val="en-US" w:eastAsia="fr-FR"/>
              </w:rPr>
              <w:t>e</w:t>
            </w:r>
            <w:r w:rsidRPr="00D36178">
              <w:rPr>
                <w:color w:val="000000"/>
                <w:szCs w:val="22"/>
                <w:lang w:val="en-US" w:eastAsia="fr-FR"/>
              </w:rPr>
              <w:t>m</w:t>
            </w:r>
            <w:r w:rsidR="00842070" w:rsidRPr="00D36178">
              <w:rPr>
                <w:color w:val="000000"/>
                <w:szCs w:val="22"/>
                <w:lang w:val="en-US" w:eastAsia="fr-FR"/>
              </w:rPr>
              <w:t>en</w:t>
            </w:r>
            <w:r w:rsidRPr="00D36178">
              <w:rPr>
                <w:color w:val="000000"/>
                <w:szCs w:val="22"/>
                <w:lang w:val="en-US" w:eastAsia="fr-FR"/>
              </w:rPr>
              <w:t>t</w:t>
            </w:r>
          </w:p>
        </w:tc>
        <w:tc>
          <w:tcPr>
            <w:tcW w:w="3920" w:type="dxa"/>
            <w:tcBorders>
              <w:top w:val="nil"/>
              <w:left w:val="nil"/>
              <w:bottom w:val="single" w:sz="8" w:space="0" w:color="auto"/>
              <w:right w:val="single" w:sz="8" w:space="0" w:color="auto"/>
            </w:tcBorders>
            <w:shd w:val="clear" w:color="auto" w:fill="auto"/>
            <w:hideMark/>
          </w:tcPr>
          <w:p w14:paraId="00A37CFC" w14:textId="0EE00874"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Provides a good overview on terms, roles &amp; responsibilities and Cloud SL</w:t>
            </w:r>
            <w:r w:rsidR="002E0F75">
              <w:rPr>
                <w:color w:val="000000"/>
                <w:szCs w:val="22"/>
                <w:lang w:val="en-US" w:eastAsia="fr-FR"/>
              </w:rPr>
              <w:t>A</w:t>
            </w:r>
            <w:r w:rsidRPr="00D36178">
              <w:rPr>
                <w:color w:val="000000"/>
                <w:szCs w:val="22"/>
                <w:lang w:val="en-US" w:eastAsia="fr-FR"/>
              </w:rPr>
              <w:t xml:space="preserve"> Metrics. The metric part </w:t>
            </w:r>
            <w:proofErr w:type="gramStart"/>
            <w:r w:rsidRPr="00D36178">
              <w:rPr>
                <w:color w:val="000000"/>
                <w:szCs w:val="22"/>
                <w:lang w:val="en-US" w:eastAsia="fr-FR"/>
              </w:rPr>
              <w:t>is planned to be worked</w:t>
            </w:r>
            <w:proofErr w:type="gramEnd"/>
            <w:r w:rsidRPr="00D36178">
              <w:rPr>
                <w:color w:val="000000"/>
                <w:szCs w:val="22"/>
                <w:lang w:val="en-US" w:eastAsia="fr-FR"/>
              </w:rPr>
              <w:t xml:space="preserve"> out in more detail until end of 2013.</w:t>
            </w:r>
          </w:p>
        </w:tc>
      </w:tr>
      <w:tr w:rsidR="00FF4884" w:rsidRPr="00D36178" w14:paraId="59D551B4" w14:textId="77777777" w:rsidTr="00FF4884">
        <w:trPr>
          <w:trHeight w:val="320"/>
        </w:trPr>
        <w:tc>
          <w:tcPr>
            <w:tcW w:w="1140" w:type="dxa"/>
            <w:vMerge/>
            <w:tcBorders>
              <w:top w:val="nil"/>
              <w:left w:val="single" w:sz="8" w:space="0" w:color="auto"/>
              <w:bottom w:val="single" w:sz="8" w:space="0" w:color="auto"/>
              <w:right w:val="single" w:sz="8" w:space="0" w:color="auto"/>
            </w:tcBorders>
            <w:vAlign w:val="center"/>
            <w:hideMark/>
          </w:tcPr>
          <w:p w14:paraId="308AF3A4" w14:textId="77777777" w:rsidR="00FF4884" w:rsidRPr="00D36178" w:rsidRDefault="00FF4884" w:rsidP="00FF4884">
            <w:pPr>
              <w:overflowPunct/>
              <w:autoSpaceDE/>
              <w:autoSpaceDN/>
              <w:adjustRightInd/>
              <w:textAlignment w:val="auto"/>
              <w:rPr>
                <w:color w:val="000000"/>
                <w:szCs w:val="22"/>
                <w:lang w:val="en-US" w:eastAsia="fr-FR"/>
              </w:rPr>
            </w:pPr>
          </w:p>
        </w:tc>
        <w:tc>
          <w:tcPr>
            <w:tcW w:w="1700" w:type="dxa"/>
            <w:vMerge/>
            <w:tcBorders>
              <w:left w:val="nil"/>
              <w:right w:val="single" w:sz="8" w:space="0" w:color="auto"/>
            </w:tcBorders>
            <w:shd w:val="clear" w:color="000000" w:fill="BFBFBF"/>
            <w:hideMark/>
          </w:tcPr>
          <w:p w14:paraId="5DB19821" w14:textId="0B4B9B7F" w:rsidR="00FF4884" w:rsidRPr="00D36178" w:rsidRDefault="00FF4884" w:rsidP="00FF4884">
            <w:pPr>
              <w:jc w:val="center"/>
              <w:rPr>
                <w:color w:val="000000"/>
                <w:szCs w:val="22"/>
                <w:lang w:val="en-US" w:eastAsia="fr-FR"/>
              </w:rPr>
            </w:pPr>
          </w:p>
        </w:tc>
        <w:tc>
          <w:tcPr>
            <w:tcW w:w="3920" w:type="dxa"/>
            <w:tcBorders>
              <w:top w:val="nil"/>
              <w:left w:val="nil"/>
              <w:bottom w:val="single" w:sz="8" w:space="0" w:color="auto"/>
              <w:right w:val="single" w:sz="8" w:space="0" w:color="auto"/>
            </w:tcBorders>
            <w:shd w:val="clear" w:color="auto" w:fill="auto"/>
            <w:hideMark/>
          </w:tcPr>
          <w:p w14:paraId="01261F5E"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xml:space="preserve">[ISO2] vocabulary </w:t>
            </w:r>
          </w:p>
        </w:tc>
        <w:tc>
          <w:tcPr>
            <w:tcW w:w="3920" w:type="dxa"/>
            <w:tcBorders>
              <w:top w:val="nil"/>
              <w:left w:val="nil"/>
              <w:bottom w:val="single" w:sz="8" w:space="0" w:color="auto"/>
              <w:right w:val="single" w:sz="8" w:space="0" w:color="auto"/>
            </w:tcBorders>
            <w:shd w:val="clear" w:color="auto" w:fill="auto"/>
            <w:hideMark/>
          </w:tcPr>
          <w:p w14:paraId="2E8E0E33"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hideMark/>
          </w:tcPr>
          <w:p w14:paraId="1AC38516"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Still in draft.</w:t>
            </w:r>
          </w:p>
        </w:tc>
      </w:tr>
      <w:tr w:rsidR="00FF4884" w:rsidRPr="00D36178" w14:paraId="23883246" w14:textId="77777777" w:rsidTr="00FF4884">
        <w:trPr>
          <w:trHeight w:val="320"/>
        </w:trPr>
        <w:tc>
          <w:tcPr>
            <w:tcW w:w="1140" w:type="dxa"/>
            <w:vMerge/>
            <w:tcBorders>
              <w:top w:val="nil"/>
              <w:left w:val="single" w:sz="8" w:space="0" w:color="auto"/>
              <w:bottom w:val="single" w:sz="8" w:space="0" w:color="auto"/>
              <w:right w:val="single" w:sz="8" w:space="0" w:color="auto"/>
            </w:tcBorders>
            <w:vAlign w:val="center"/>
            <w:hideMark/>
          </w:tcPr>
          <w:p w14:paraId="67AC4B21" w14:textId="77777777" w:rsidR="00FF4884" w:rsidRPr="00D36178" w:rsidRDefault="00FF4884" w:rsidP="00FF4884">
            <w:pPr>
              <w:overflowPunct/>
              <w:autoSpaceDE/>
              <w:autoSpaceDN/>
              <w:adjustRightInd/>
              <w:textAlignment w:val="auto"/>
              <w:rPr>
                <w:color w:val="000000"/>
                <w:szCs w:val="22"/>
                <w:lang w:val="en-US" w:eastAsia="fr-FR"/>
              </w:rPr>
            </w:pPr>
          </w:p>
        </w:tc>
        <w:tc>
          <w:tcPr>
            <w:tcW w:w="1700" w:type="dxa"/>
            <w:vMerge/>
            <w:tcBorders>
              <w:left w:val="nil"/>
              <w:right w:val="single" w:sz="8" w:space="0" w:color="auto"/>
            </w:tcBorders>
            <w:shd w:val="clear" w:color="000000" w:fill="BFBFBF"/>
            <w:hideMark/>
          </w:tcPr>
          <w:p w14:paraId="57CB2653" w14:textId="3B939B49" w:rsidR="00FF4884" w:rsidRPr="00D36178" w:rsidRDefault="00FF4884" w:rsidP="00FF4884">
            <w:pPr>
              <w:jc w:val="center"/>
              <w:rPr>
                <w:color w:val="000000"/>
                <w:szCs w:val="22"/>
                <w:lang w:val="en-US" w:eastAsia="fr-FR"/>
              </w:rPr>
            </w:pPr>
          </w:p>
        </w:tc>
        <w:tc>
          <w:tcPr>
            <w:tcW w:w="3920" w:type="dxa"/>
            <w:tcBorders>
              <w:top w:val="nil"/>
              <w:left w:val="nil"/>
              <w:bottom w:val="single" w:sz="8" w:space="0" w:color="auto"/>
              <w:right w:val="single" w:sz="8" w:space="0" w:color="auto"/>
            </w:tcBorders>
            <w:shd w:val="clear" w:color="auto" w:fill="auto"/>
            <w:hideMark/>
          </w:tcPr>
          <w:p w14:paraId="278A293A"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hideMark/>
          </w:tcPr>
          <w:p w14:paraId="7A5C5F32"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[ITU1], [ITU2], [ITU3]</w:t>
            </w:r>
          </w:p>
        </w:tc>
        <w:tc>
          <w:tcPr>
            <w:tcW w:w="3920" w:type="dxa"/>
            <w:tcBorders>
              <w:top w:val="nil"/>
              <w:left w:val="nil"/>
              <w:bottom w:val="single" w:sz="8" w:space="0" w:color="auto"/>
              <w:right w:val="single" w:sz="8" w:space="0" w:color="auto"/>
            </w:tcBorders>
            <w:shd w:val="clear" w:color="auto" w:fill="auto"/>
            <w:hideMark/>
          </w:tcPr>
          <w:p w14:paraId="44BD0C28"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Published.</w:t>
            </w:r>
          </w:p>
        </w:tc>
      </w:tr>
      <w:tr w:rsidR="00FF4884" w:rsidRPr="00D36178" w14:paraId="41C35133" w14:textId="77777777" w:rsidTr="00FF4884">
        <w:trPr>
          <w:trHeight w:val="320"/>
        </w:trPr>
        <w:tc>
          <w:tcPr>
            <w:tcW w:w="1140" w:type="dxa"/>
            <w:vMerge/>
            <w:tcBorders>
              <w:top w:val="nil"/>
              <w:left w:val="single" w:sz="8" w:space="0" w:color="auto"/>
              <w:bottom w:val="single" w:sz="8" w:space="0" w:color="auto"/>
              <w:right w:val="single" w:sz="8" w:space="0" w:color="auto"/>
            </w:tcBorders>
            <w:vAlign w:val="center"/>
            <w:hideMark/>
          </w:tcPr>
          <w:p w14:paraId="3AFD75CE" w14:textId="77777777" w:rsidR="00FF4884" w:rsidRPr="00D36178" w:rsidRDefault="00FF4884" w:rsidP="00FF4884">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000000" w:fill="BFBFBF"/>
            <w:hideMark/>
          </w:tcPr>
          <w:p w14:paraId="289D3987" w14:textId="6F1DE779" w:rsidR="00FF4884" w:rsidRPr="00D36178" w:rsidRDefault="00FF4884" w:rsidP="00FF4884">
            <w:pPr>
              <w:overflowPunct/>
              <w:autoSpaceDE/>
              <w:autoSpaceDN/>
              <w:adjustRightInd/>
              <w:jc w:val="center"/>
              <w:textAlignment w:val="auto"/>
              <w:rPr>
                <w:color w:val="000000"/>
                <w:szCs w:val="22"/>
                <w:lang w:val="en-US" w:eastAsia="fr-FR"/>
              </w:rPr>
            </w:pPr>
          </w:p>
        </w:tc>
        <w:tc>
          <w:tcPr>
            <w:tcW w:w="3920" w:type="dxa"/>
            <w:tcBorders>
              <w:top w:val="nil"/>
              <w:left w:val="nil"/>
              <w:bottom w:val="single" w:sz="8" w:space="0" w:color="auto"/>
              <w:right w:val="single" w:sz="8" w:space="0" w:color="auto"/>
            </w:tcBorders>
            <w:shd w:val="clear" w:color="auto" w:fill="auto"/>
            <w:hideMark/>
          </w:tcPr>
          <w:p w14:paraId="32B4B3C7"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hideMark/>
          </w:tcPr>
          <w:p w14:paraId="5961BAEC" w14:textId="4B7C166D"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[NIST1], [NIST2], [NIST5</w:t>
            </w:r>
            <w:proofErr w:type="gramStart"/>
            <w:r w:rsidRPr="00D36178">
              <w:rPr>
                <w:color w:val="000000"/>
                <w:szCs w:val="22"/>
                <w:lang w:val="en-US" w:eastAsia="fr-FR"/>
              </w:rPr>
              <w:t>]  Metrics</w:t>
            </w:r>
            <w:proofErr w:type="gramEnd"/>
          </w:p>
        </w:tc>
        <w:tc>
          <w:tcPr>
            <w:tcW w:w="3920" w:type="dxa"/>
            <w:tcBorders>
              <w:top w:val="nil"/>
              <w:left w:val="nil"/>
              <w:bottom w:val="single" w:sz="8" w:space="0" w:color="auto"/>
              <w:right w:val="single" w:sz="8" w:space="0" w:color="auto"/>
            </w:tcBorders>
            <w:shd w:val="clear" w:color="auto" w:fill="auto"/>
            <w:hideMark/>
          </w:tcPr>
          <w:p w14:paraId="154CE394" w14:textId="77777777" w:rsidR="00FF4884" w:rsidRPr="00D36178" w:rsidRDefault="00FF4884" w:rsidP="00FF4884">
            <w:pPr>
              <w:overflowPunct/>
              <w:autoSpaceDE/>
              <w:autoSpaceDN/>
              <w:adjustRightInd/>
              <w:textAlignment w:val="auto"/>
              <w:rPr>
                <w:color w:val="000000"/>
                <w:szCs w:val="22"/>
                <w:lang w:val="en-US" w:eastAsia="fr-FR"/>
              </w:rPr>
            </w:pPr>
            <w:r w:rsidRPr="00D36178">
              <w:rPr>
                <w:color w:val="000000"/>
                <w:szCs w:val="22"/>
                <w:lang w:val="en-US" w:eastAsia="fr-FR"/>
              </w:rPr>
              <w:t>Work in progress.</w:t>
            </w:r>
          </w:p>
        </w:tc>
      </w:tr>
    </w:tbl>
    <w:p w14:paraId="59C0B3DE" w14:textId="15CAB4B3" w:rsidR="00F743B1" w:rsidRPr="00D36178" w:rsidRDefault="00F743B1">
      <w:pPr>
        <w:overflowPunct/>
        <w:autoSpaceDE/>
        <w:autoSpaceDN/>
        <w:adjustRightInd/>
        <w:textAlignment w:val="auto"/>
        <w:rPr>
          <w:sz w:val="28"/>
          <w:szCs w:val="28"/>
          <w:lang w:val="en-US"/>
        </w:rPr>
      </w:pPr>
    </w:p>
    <w:p w14:paraId="65EF8758" w14:textId="21D093BE" w:rsidR="0004125F" w:rsidRPr="00D36178" w:rsidRDefault="0004125F" w:rsidP="0004125F">
      <w:pPr>
        <w:pStyle w:val="Titre3"/>
      </w:pPr>
      <w:bookmarkStart w:id="82" w:name="_Toc245472290"/>
      <w:r w:rsidRPr="00D36178">
        <w:t>Phase 1: Acquisition of Cloud Service</w:t>
      </w:r>
      <w:bookmarkEnd w:id="82"/>
    </w:p>
    <w:p w14:paraId="53CE6CBB" w14:textId="183B8E02" w:rsidR="00035B9D" w:rsidRPr="00D36178" w:rsidRDefault="00035B9D" w:rsidP="00035B9D">
      <w:pPr>
        <w:rPr>
          <w:rFonts w:eastAsia="Arial"/>
          <w:u w:val="single"/>
          <w:lang w:val="en-US"/>
        </w:rPr>
      </w:pPr>
      <w:r w:rsidRPr="00D36178">
        <w:rPr>
          <w:rFonts w:eastAsia="Arial"/>
          <w:u w:val="single"/>
          <w:lang w:val="en-US"/>
        </w:rPr>
        <w:t>Cloud Service Customer activities</w:t>
      </w:r>
    </w:p>
    <w:p w14:paraId="555E9399" w14:textId="77777777" w:rsidR="00035B9D" w:rsidRPr="00D36178" w:rsidRDefault="00035B9D" w:rsidP="00035B9D">
      <w:pPr>
        <w:rPr>
          <w:rFonts w:eastAsia="Arial"/>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4D365B" w:rsidRPr="00D36178" w14:paraId="041B22F4" w14:textId="77777777" w:rsidTr="00595998">
        <w:trPr>
          <w:cantSplit/>
          <w:trHeight w:val="300"/>
        </w:trPr>
        <w:tc>
          <w:tcPr>
            <w:tcW w:w="1140" w:type="dxa"/>
            <w:tcBorders>
              <w:top w:val="single" w:sz="8" w:space="0" w:color="auto"/>
              <w:left w:val="single" w:sz="8" w:space="0" w:color="auto"/>
              <w:bottom w:val="single" w:sz="8" w:space="0" w:color="000000"/>
              <w:right w:val="single" w:sz="8" w:space="0" w:color="auto"/>
            </w:tcBorders>
            <w:shd w:val="clear" w:color="auto" w:fill="FF9900"/>
            <w:hideMark/>
          </w:tcPr>
          <w:p w14:paraId="02402B54" w14:textId="42B7611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000000"/>
              <w:right w:val="single" w:sz="8" w:space="0" w:color="auto"/>
            </w:tcBorders>
            <w:shd w:val="clear" w:color="auto" w:fill="FF9900"/>
            <w:hideMark/>
          </w:tcPr>
          <w:p w14:paraId="72CAEFCF"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000000"/>
              <w:right w:val="single" w:sz="8" w:space="0" w:color="auto"/>
            </w:tcBorders>
            <w:shd w:val="clear" w:color="auto" w:fill="FF9900"/>
            <w:noWrap/>
            <w:hideMark/>
          </w:tcPr>
          <w:p w14:paraId="6E5EBE2D"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8" w:space="0" w:color="000000"/>
              <w:right w:val="single" w:sz="8" w:space="0" w:color="auto"/>
            </w:tcBorders>
            <w:shd w:val="clear" w:color="auto" w:fill="FF9900"/>
            <w:noWrap/>
            <w:hideMark/>
          </w:tcPr>
          <w:p w14:paraId="43B2BD5B"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000000"/>
              <w:right w:val="single" w:sz="8" w:space="0" w:color="auto"/>
            </w:tcBorders>
            <w:shd w:val="clear" w:color="auto" w:fill="FF9900"/>
            <w:noWrap/>
            <w:hideMark/>
          </w:tcPr>
          <w:p w14:paraId="3B173363"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Remark</w:t>
            </w:r>
          </w:p>
        </w:tc>
      </w:tr>
      <w:tr w:rsidR="004D365B" w:rsidRPr="00D36178" w14:paraId="678DD96E" w14:textId="77777777" w:rsidTr="00595998">
        <w:trPr>
          <w:cantSplit/>
          <w:trHeight w:val="1320"/>
        </w:trPr>
        <w:tc>
          <w:tcPr>
            <w:tcW w:w="1140" w:type="dxa"/>
            <w:tcBorders>
              <w:top w:val="single" w:sz="8" w:space="0" w:color="000000"/>
              <w:left w:val="single" w:sz="8" w:space="0" w:color="000000"/>
              <w:bottom w:val="single" w:sz="6" w:space="0" w:color="000000"/>
              <w:right w:val="single" w:sz="6" w:space="0" w:color="000000"/>
            </w:tcBorders>
            <w:shd w:val="clear" w:color="auto" w:fill="auto"/>
            <w:hideMark/>
          </w:tcPr>
          <w:p w14:paraId="201890C8" w14:textId="77777777" w:rsidR="004D365B" w:rsidRPr="00D36178" w:rsidRDefault="004D365B"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GEN_1.0</w:t>
            </w:r>
          </w:p>
        </w:tc>
        <w:tc>
          <w:tcPr>
            <w:tcW w:w="1700" w:type="dxa"/>
            <w:tcBorders>
              <w:top w:val="single" w:sz="8" w:space="0" w:color="000000"/>
              <w:left w:val="single" w:sz="6" w:space="0" w:color="000000"/>
              <w:bottom w:val="single" w:sz="6" w:space="0" w:color="000000"/>
              <w:right w:val="single" w:sz="6" w:space="0" w:color="000000"/>
            </w:tcBorders>
            <w:shd w:val="clear" w:color="auto" w:fill="auto"/>
            <w:hideMark/>
          </w:tcPr>
          <w:p w14:paraId="69770D97"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Requirements specification</w:t>
            </w:r>
          </w:p>
        </w:tc>
        <w:tc>
          <w:tcPr>
            <w:tcW w:w="3920" w:type="dxa"/>
            <w:tcBorders>
              <w:top w:val="single" w:sz="8" w:space="0" w:color="000000"/>
              <w:left w:val="single" w:sz="6" w:space="0" w:color="000000"/>
              <w:bottom w:val="single" w:sz="6" w:space="0" w:color="000000"/>
              <w:right w:val="single" w:sz="6" w:space="0" w:color="000000"/>
            </w:tcBorders>
            <w:shd w:val="clear" w:color="auto" w:fill="auto"/>
            <w:hideMark/>
          </w:tcPr>
          <w:p w14:paraId="175137E5"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None at this time.</w:t>
            </w:r>
            <w:r w:rsidRPr="00D36178">
              <w:rPr>
                <w:color w:val="000000"/>
                <w:szCs w:val="22"/>
                <w:lang w:val="en-US" w:eastAsia="fr-FR"/>
              </w:rPr>
              <w:br/>
              <w:t>Standards needed.</w:t>
            </w:r>
          </w:p>
        </w:tc>
        <w:tc>
          <w:tcPr>
            <w:tcW w:w="3920" w:type="dxa"/>
            <w:tcBorders>
              <w:top w:val="single" w:sz="8" w:space="0" w:color="000000"/>
              <w:left w:val="single" w:sz="6" w:space="0" w:color="000000"/>
              <w:bottom w:val="single" w:sz="6" w:space="0" w:color="000000"/>
              <w:right w:val="single" w:sz="6" w:space="0" w:color="000000"/>
            </w:tcBorders>
            <w:shd w:val="clear" w:color="auto" w:fill="auto"/>
            <w:hideMark/>
          </w:tcPr>
          <w:p w14:paraId="21D9FE19"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This is on-going work at TMF, OGF, OASIS, ODCA, …</w:t>
            </w:r>
            <w:r w:rsidRPr="00D36178">
              <w:rPr>
                <w:color w:val="000000"/>
                <w:szCs w:val="22"/>
                <w:lang w:val="en-US" w:eastAsia="fr-FR"/>
              </w:rPr>
              <w:br/>
              <w:t xml:space="preserve">FP7 projects results: SLA*, </w:t>
            </w:r>
            <w:proofErr w:type="spellStart"/>
            <w:r w:rsidRPr="00D36178">
              <w:rPr>
                <w:color w:val="000000"/>
                <w:szCs w:val="22"/>
                <w:lang w:val="en-US" w:eastAsia="fr-FR"/>
              </w:rPr>
              <w:t>SLAware</w:t>
            </w:r>
            <w:proofErr w:type="spellEnd"/>
            <w:r w:rsidRPr="00D36178">
              <w:rPr>
                <w:color w:val="000000"/>
                <w:szCs w:val="22"/>
                <w:lang w:val="en-US" w:eastAsia="fr-FR"/>
              </w:rPr>
              <w:t>, … see [FP7-SLA].</w:t>
            </w:r>
          </w:p>
        </w:tc>
        <w:tc>
          <w:tcPr>
            <w:tcW w:w="3920" w:type="dxa"/>
            <w:tcBorders>
              <w:top w:val="single" w:sz="8" w:space="0" w:color="000000"/>
              <w:left w:val="single" w:sz="6" w:space="0" w:color="000000"/>
              <w:bottom w:val="single" w:sz="6" w:space="0" w:color="000000"/>
              <w:right w:val="single" w:sz="8" w:space="0" w:color="000000"/>
            </w:tcBorders>
            <w:shd w:val="clear" w:color="auto" w:fill="auto"/>
            <w:hideMark/>
          </w:tcPr>
          <w:p w14:paraId="42F5B782"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Such standards may help comparison of providers.</w:t>
            </w:r>
          </w:p>
        </w:tc>
      </w:tr>
      <w:tr w:rsidR="00842070" w:rsidRPr="00D36178" w14:paraId="3FB0FD37" w14:textId="77777777" w:rsidTr="00D36178">
        <w:trPr>
          <w:trHeight w:val="2360"/>
        </w:trPr>
        <w:tc>
          <w:tcPr>
            <w:tcW w:w="1140" w:type="dxa"/>
            <w:tcBorders>
              <w:top w:val="single" w:sz="6" w:space="0" w:color="000000"/>
              <w:left w:val="single" w:sz="8" w:space="0" w:color="000000"/>
              <w:bottom w:val="single" w:sz="6" w:space="0" w:color="000000"/>
              <w:right w:val="single" w:sz="6" w:space="0" w:color="000000"/>
            </w:tcBorders>
            <w:shd w:val="clear" w:color="auto" w:fill="auto"/>
            <w:hideMark/>
          </w:tcPr>
          <w:p w14:paraId="47DB3DAF" w14:textId="77777777" w:rsidR="00842070" w:rsidRPr="00D36178" w:rsidRDefault="00842070"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GEN_1.0a</w:t>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0142A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Security &amp; Privacy Requirements specification</w:t>
            </w:r>
          </w:p>
          <w:p w14:paraId="40DA2B8E" w14:textId="0E6630CC" w:rsidR="00842070" w:rsidRPr="00D36178" w:rsidRDefault="00842070" w:rsidP="004D365B">
            <w:pPr>
              <w:jc w:val="center"/>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0CC5BD48"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18FB2CB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[CSA2]  Security Guidance </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76EEBC0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842070" w:rsidRPr="00D36178" w14:paraId="6125DC27" w14:textId="77777777" w:rsidTr="00D36178">
        <w:trPr>
          <w:trHeight w:val="800"/>
        </w:trPr>
        <w:tc>
          <w:tcPr>
            <w:tcW w:w="1140" w:type="dxa"/>
            <w:tcBorders>
              <w:top w:val="single" w:sz="6" w:space="0" w:color="000000"/>
              <w:left w:val="single" w:sz="8" w:space="0" w:color="000000"/>
              <w:bottom w:val="single" w:sz="6" w:space="0" w:color="000000"/>
              <w:right w:val="single" w:sz="6" w:space="0" w:color="000000"/>
            </w:tcBorders>
            <w:shd w:val="clear" w:color="auto" w:fill="auto"/>
            <w:hideMark/>
          </w:tcPr>
          <w:p w14:paraId="03EEED58" w14:textId="77777777" w:rsidR="00842070" w:rsidRPr="00D36178" w:rsidRDefault="00842070"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0013EB97" w14:textId="30FAC26B" w:rsidR="00842070" w:rsidRPr="00D36178" w:rsidRDefault="00842070" w:rsidP="004D365B">
            <w:pPr>
              <w:overflowPunct/>
              <w:autoSpaceDE/>
              <w:autoSpaceDN/>
              <w:adjustRightInd/>
              <w:jc w:val="center"/>
              <w:textAlignment w:val="auto"/>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1741B030"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4E10DAF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Certification created by the FP7 </w:t>
            </w:r>
            <w:proofErr w:type="spellStart"/>
            <w:r w:rsidRPr="00D36178">
              <w:rPr>
                <w:color w:val="000000"/>
                <w:szCs w:val="22"/>
                <w:lang w:val="en-US" w:eastAsia="fr-FR"/>
              </w:rPr>
              <w:t>Europrise</w:t>
            </w:r>
            <w:proofErr w:type="spellEnd"/>
            <w:r w:rsidRPr="00D36178">
              <w:rPr>
                <w:color w:val="000000"/>
                <w:szCs w:val="22"/>
                <w:lang w:val="en-US" w:eastAsia="fr-FR"/>
              </w:rPr>
              <w:t xml:space="preserve"> project.</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77ADC9DB" w14:textId="77777777" w:rsidR="00842070" w:rsidRPr="00D36178" w:rsidRDefault="00842070" w:rsidP="004D365B">
            <w:pPr>
              <w:overflowPunct/>
              <w:autoSpaceDE/>
              <w:autoSpaceDN/>
              <w:adjustRightInd/>
              <w:textAlignment w:val="auto"/>
              <w:rPr>
                <w:color w:val="000000"/>
                <w:szCs w:val="22"/>
                <w:lang w:val="en-US" w:eastAsia="fr-FR"/>
              </w:rPr>
            </w:pPr>
            <w:proofErr w:type="spellStart"/>
            <w:proofErr w:type="gramStart"/>
            <w:r w:rsidRPr="00D36178">
              <w:rPr>
                <w:color w:val="000000"/>
                <w:szCs w:val="22"/>
                <w:lang w:val="en-US" w:eastAsia="fr-FR"/>
              </w:rPr>
              <w:t>Europrise</w:t>
            </w:r>
            <w:proofErr w:type="spellEnd"/>
            <w:r w:rsidRPr="00D36178">
              <w:rPr>
                <w:color w:val="000000"/>
                <w:szCs w:val="22"/>
                <w:lang w:val="en-US" w:eastAsia="fr-FR"/>
              </w:rPr>
              <w:t xml:space="preserve"> specifications is</w:t>
            </w:r>
            <w:proofErr w:type="gramEnd"/>
            <w:r w:rsidRPr="00D36178">
              <w:rPr>
                <w:color w:val="000000"/>
                <w:szCs w:val="22"/>
                <w:lang w:val="en-US" w:eastAsia="fr-FR"/>
              </w:rPr>
              <w:t xml:space="preserve"> a standard of privacy requirements compliant with DP legislation.</w:t>
            </w:r>
          </w:p>
        </w:tc>
      </w:tr>
      <w:tr w:rsidR="00842070" w:rsidRPr="00D36178" w14:paraId="448EBF51" w14:textId="77777777" w:rsidTr="00D36178">
        <w:tc>
          <w:tcPr>
            <w:tcW w:w="1140" w:type="dxa"/>
            <w:vMerge w:val="restart"/>
            <w:tcBorders>
              <w:top w:val="single" w:sz="6" w:space="0" w:color="000000"/>
              <w:left w:val="single" w:sz="8" w:space="0" w:color="000000"/>
              <w:bottom w:val="single" w:sz="6" w:space="0" w:color="000000"/>
              <w:right w:val="single" w:sz="6" w:space="0" w:color="000000"/>
            </w:tcBorders>
            <w:shd w:val="clear" w:color="auto" w:fill="auto"/>
            <w:hideMark/>
          </w:tcPr>
          <w:p w14:paraId="047BBF47" w14:textId="77777777" w:rsidR="00842070" w:rsidRPr="00D36178" w:rsidRDefault="00842070"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GEN_1.1</w:t>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42756E"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Service assessment and comparison</w:t>
            </w:r>
          </w:p>
          <w:p w14:paraId="789FA27F"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1F29E26B"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24DFD526"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3A00E81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4FD3EF80"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1A65CAFB" w14:textId="1097F019" w:rsidR="00842070" w:rsidRPr="00D36178" w:rsidRDefault="00842070" w:rsidP="004D365B">
            <w:pPr>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4E28BDE6"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[OGF4] GFD.192 WS-Agreement</w:t>
            </w:r>
          </w:p>
        </w:tc>
        <w:tc>
          <w:tcPr>
            <w:tcW w:w="3920" w:type="dxa"/>
            <w:tcBorders>
              <w:top w:val="single" w:sz="6" w:space="0" w:color="000000"/>
              <w:left w:val="single" w:sz="6" w:space="0" w:color="000000"/>
              <w:bottom w:val="single" w:sz="6" w:space="0" w:color="000000"/>
              <w:right w:val="single" w:sz="6" w:space="0" w:color="000000"/>
            </w:tcBorders>
            <w:shd w:val="clear" w:color="auto" w:fill="auto"/>
            <w:noWrap/>
            <w:hideMark/>
          </w:tcPr>
          <w:p w14:paraId="0C09FBA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7608A429"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WS-Agreement  (GFD.192) is a de-facto standard of the Open Grid Forum for creating electronic SLAs</w:t>
            </w:r>
          </w:p>
        </w:tc>
      </w:tr>
      <w:tr w:rsidR="00842070" w:rsidRPr="00D36178" w14:paraId="62AB3E51" w14:textId="77777777" w:rsidTr="00D36178">
        <w:trPr>
          <w:trHeight w:val="800"/>
        </w:trPr>
        <w:tc>
          <w:tcPr>
            <w:tcW w:w="1140" w:type="dxa"/>
            <w:vMerge/>
            <w:tcBorders>
              <w:top w:val="single" w:sz="6" w:space="0" w:color="000000"/>
              <w:left w:val="single" w:sz="8" w:space="0" w:color="000000"/>
              <w:bottom w:val="single" w:sz="6" w:space="0" w:color="000000"/>
              <w:right w:val="single" w:sz="6" w:space="0" w:color="000000"/>
            </w:tcBorders>
            <w:shd w:val="clear" w:color="auto" w:fill="auto"/>
            <w:vAlign w:val="center"/>
            <w:hideMark/>
          </w:tcPr>
          <w:p w14:paraId="334E5B2C"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600C6B2B" w14:textId="75ACFBBD"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577835B3" w14:textId="5D169A89" w:rsidR="00842070" w:rsidRPr="00D36178" w:rsidRDefault="00842070" w:rsidP="004D365B">
            <w:pPr>
              <w:overflowPunct/>
              <w:autoSpaceDE/>
              <w:autoSpaceDN/>
              <w:adjustRightInd/>
              <w:textAlignment w:val="auto"/>
              <w:rPr>
                <w:color w:val="0000FF"/>
                <w:szCs w:val="22"/>
                <w:u w:val="single"/>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noWrap/>
            <w:hideMark/>
          </w:tcPr>
          <w:p w14:paraId="39B0EF2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[CSCC4] SLA White Paper</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53D30D1F"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CSCC is a high level guide for end-users what to pay attention to when accepting an SLA of a provider</w:t>
            </w:r>
          </w:p>
        </w:tc>
      </w:tr>
      <w:tr w:rsidR="00842070" w:rsidRPr="00D36178" w14:paraId="315CEF9B" w14:textId="77777777" w:rsidTr="00D36178">
        <w:trPr>
          <w:trHeight w:val="1840"/>
        </w:trPr>
        <w:tc>
          <w:tcPr>
            <w:tcW w:w="1140" w:type="dxa"/>
            <w:vMerge/>
            <w:tcBorders>
              <w:top w:val="single" w:sz="6" w:space="0" w:color="000000"/>
              <w:left w:val="single" w:sz="8" w:space="0" w:color="000000"/>
              <w:bottom w:val="single" w:sz="6" w:space="0" w:color="000000"/>
              <w:right w:val="single" w:sz="6" w:space="0" w:color="000000"/>
            </w:tcBorders>
            <w:shd w:val="clear" w:color="auto" w:fill="auto"/>
            <w:vAlign w:val="center"/>
            <w:hideMark/>
          </w:tcPr>
          <w:p w14:paraId="5E82A462"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54E92036" w14:textId="16681783"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0E85A4F1"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3815658D"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[TMF3] GB963</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27E5AE50"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GB963 is intended for Enterprise Cloud Service Providers desiring to offer a commercially credible SLA based on ECLC “Enterprise-Grade External Compute IaaS v1.0”, and for an Enterprise Customer seeking enterprise-grade SLAs.</w:t>
            </w:r>
          </w:p>
        </w:tc>
      </w:tr>
      <w:tr w:rsidR="00842070" w:rsidRPr="00D36178" w14:paraId="65DE65A7" w14:textId="77777777" w:rsidTr="00D36178">
        <w:trPr>
          <w:trHeight w:val="800"/>
        </w:trPr>
        <w:tc>
          <w:tcPr>
            <w:tcW w:w="1140" w:type="dxa"/>
            <w:vMerge/>
            <w:tcBorders>
              <w:top w:val="single" w:sz="6" w:space="0" w:color="000000"/>
              <w:left w:val="single" w:sz="8" w:space="0" w:color="000000"/>
              <w:bottom w:val="single" w:sz="6" w:space="0" w:color="000000"/>
              <w:right w:val="single" w:sz="6" w:space="0" w:color="000000"/>
            </w:tcBorders>
            <w:shd w:val="clear" w:color="auto" w:fill="auto"/>
            <w:vAlign w:val="center"/>
            <w:hideMark/>
          </w:tcPr>
          <w:p w14:paraId="5560DE28"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00377E00" w14:textId="57D48139"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6BE974D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7633D702"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[CSMIC1] SMI Framework</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3DCC68D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Initial standard specification for comparison of cloud services. This is monitored and progressed </w:t>
            </w:r>
            <w:proofErr w:type="gramStart"/>
            <w:r w:rsidRPr="00D36178">
              <w:rPr>
                <w:color w:val="000000"/>
                <w:szCs w:val="22"/>
                <w:lang w:val="en-US" w:eastAsia="fr-FR"/>
              </w:rPr>
              <w:t>by  CSMIC</w:t>
            </w:r>
            <w:proofErr w:type="gramEnd"/>
          </w:p>
        </w:tc>
      </w:tr>
      <w:tr w:rsidR="00842070" w:rsidRPr="00D36178" w14:paraId="1498012A" w14:textId="77777777" w:rsidTr="00D36178">
        <w:trPr>
          <w:trHeight w:val="800"/>
        </w:trPr>
        <w:tc>
          <w:tcPr>
            <w:tcW w:w="1140" w:type="dxa"/>
            <w:vMerge/>
            <w:tcBorders>
              <w:top w:val="single" w:sz="6" w:space="0" w:color="000000"/>
              <w:left w:val="single" w:sz="8" w:space="0" w:color="000000"/>
              <w:bottom w:val="single" w:sz="6" w:space="0" w:color="000000"/>
              <w:right w:val="single" w:sz="6" w:space="0" w:color="000000"/>
            </w:tcBorders>
            <w:shd w:val="clear" w:color="auto" w:fill="auto"/>
            <w:vAlign w:val="center"/>
            <w:hideMark/>
          </w:tcPr>
          <w:p w14:paraId="1FEEB34D"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23615F93" w14:textId="0D5E77FB"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699C52A2"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[CSA1] CCM</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2D1AEE97"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[CSA5] CAIQ</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7D3FD33F"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Contains answers about which security measures a provider has taken.</w:t>
            </w:r>
          </w:p>
        </w:tc>
      </w:tr>
      <w:tr w:rsidR="00842070" w:rsidRPr="00D36178" w14:paraId="43D165F3" w14:textId="77777777" w:rsidTr="00D36178">
        <w:trPr>
          <w:trHeight w:val="800"/>
        </w:trPr>
        <w:tc>
          <w:tcPr>
            <w:tcW w:w="1140" w:type="dxa"/>
            <w:vMerge/>
            <w:tcBorders>
              <w:top w:val="single" w:sz="6" w:space="0" w:color="000000"/>
              <w:left w:val="single" w:sz="8" w:space="0" w:color="000000"/>
              <w:bottom w:val="single" w:sz="6" w:space="0" w:color="000000"/>
              <w:right w:val="single" w:sz="6" w:space="0" w:color="000000"/>
            </w:tcBorders>
            <w:shd w:val="clear" w:color="auto" w:fill="auto"/>
            <w:vAlign w:val="center"/>
            <w:hideMark/>
          </w:tcPr>
          <w:p w14:paraId="267163AE"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auto"/>
            <w:hideMark/>
          </w:tcPr>
          <w:p w14:paraId="6709BF42" w14:textId="4CADE73F"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7BFB37E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6" w:space="0" w:color="000000"/>
              <w:right w:val="single" w:sz="6" w:space="0" w:color="000000"/>
            </w:tcBorders>
            <w:shd w:val="clear" w:color="auto" w:fill="auto"/>
            <w:hideMark/>
          </w:tcPr>
          <w:p w14:paraId="6F9C1BC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SLA*</w:t>
            </w:r>
          </w:p>
        </w:tc>
        <w:tc>
          <w:tcPr>
            <w:tcW w:w="3920" w:type="dxa"/>
            <w:tcBorders>
              <w:top w:val="single" w:sz="6" w:space="0" w:color="000000"/>
              <w:left w:val="single" w:sz="6" w:space="0" w:color="000000"/>
              <w:bottom w:val="single" w:sz="6" w:space="0" w:color="000000"/>
              <w:right w:val="single" w:sz="8" w:space="0" w:color="000000"/>
            </w:tcBorders>
            <w:shd w:val="clear" w:color="auto" w:fill="auto"/>
            <w:hideMark/>
          </w:tcPr>
          <w:p w14:paraId="52E20472"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Specification of flexible SLA model developed in the SLA@SOI FP7 project. (</w:t>
            </w:r>
            <w:proofErr w:type="gramStart"/>
            <w:r w:rsidRPr="00D36178">
              <w:rPr>
                <w:color w:val="000000"/>
                <w:szCs w:val="22"/>
                <w:lang w:val="en-US" w:eastAsia="fr-FR"/>
              </w:rPr>
              <w:t>see</w:t>
            </w:r>
            <w:proofErr w:type="gramEnd"/>
            <w:r w:rsidRPr="00D36178">
              <w:rPr>
                <w:color w:val="000000"/>
                <w:szCs w:val="22"/>
                <w:lang w:val="en-US" w:eastAsia="fr-FR"/>
              </w:rPr>
              <w:t xml:space="preserve"> also </w:t>
            </w:r>
            <w:proofErr w:type="spellStart"/>
            <w:r w:rsidRPr="00D36178">
              <w:rPr>
                <w:color w:val="000000"/>
                <w:szCs w:val="22"/>
                <w:lang w:val="en-US" w:eastAsia="fr-FR"/>
              </w:rPr>
              <w:t>SLAware</w:t>
            </w:r>
            <w:proofErr w:type="spellEnd"/>
            <w:r w:rsidRPr="00D36178">
              <w:rPr>
                <w:color w:val="000000"/>
                <w:szCs w:val="22"/>
                <w:lang w:val="en-US" w:eastAsia="fr-FR"/>
              </w:rPr>
              <w:t>)</w:t>
            </w:r>
          </w:p>
        </w:tc>
      </w:tr>
      <w:tr w:rsidR="00842070" w:rsidRPr="00D36178" w14:paraId="179A8F28" w14:textId="77777777" w:rsidTr="00D36178">
        <w:trPr>
          <w:trHeight w:val="1060"/>
        </w:trPr>
        <w:tc>
          <w:tcPr>
            <w:tcW w:w="1140" w:type="dxa"/>
            <w:vMerge/>
            <w:tcBorders>
              <w:top w:val="single" w:sz="6" w:space="0" w:color="000000"/>
              <w:left w:val="single" w:sz="8" w:space="0" w:color="000000"/>
              <w:bottom w:val="single" w:sz="8" w:space="0" w:color="000000"/>
              <w:right w:val="single" w:sz="6" w:space="0" w:color="000000"/>
            </w:tcBorders>
            <w:shd w:val="clear" w:color="auto" w:fill="auto"/>
            <w:vAlign w:val="center"/>
            <w:hideMark/>
          </w:tcPr>
          <w:p w14:paraId="534101A1"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top w:val="single" w:sz="6" w:space="0" w:color="000000"/>
              <w:left w:val="single" w:sz="6" w:space="0" w:color="000000"/>
              <w:bottom w:val="single" w:sz="8" w:space="0" w:color="000000"/>
              <w:right w:val="single" w:sz="6" w:space="0" w:color="000000"/>
            </w:tcBorders>
            <w:shd w:val="clear" w:color="auto" w:fill="auto"/>
            <w:hideMark/>
          </w:tcPr>
          <w:p w14:paraId="7FE85BF8" w14:textId="4C8689A2" w:rsidR="00842070" w:rsidRPr="00D36178" w:rsidRDefault="00842070" w:rsidP="004D365B">
            <w:pPr>
              <w:overflowPunct/>
              <w:autoSpaceDE/>
              <w:autoSpaceDN/>
              <w:adjustRightInd/>
              <w:textAlignment w:val="auto"/>
              <w:rPr>
                <w:color w:val="000000"/>
                <w:szCs w:val="22"/>
                <w:lang w:val="en-US" w:eastAsia="fr-FR"/>
              </w:rPr>
            </w:pPr>
          </w:p>
        </w:tc>
        <w:tc>
          <w:tcPr>
            <w:tcW w:w="3920" w:type="dxa"/>
            <w:tcBorders>
              <w:top w:val="single" w:sz="6" w:space="0" w:color="000000"/>
              <w:left w:val="single" w:sz="6" w:space="0" w:color="000000"/>
              <w:bottom w:val="single" w:sz="8" w:space="0" w:color="000000"/>
              <w:right w:val="single" w:sz="6" w:space="0" w:color="000000"/>
            </w:tcBorders>
            <w:shd w:val="clear" w:color="auto" w:fill="auto"/>
            <w:hideMark/>
          </w:tcPr>
          <w:p w14:paraId="101D3B2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[ISO5], [ISO6] 27001/2</w:t>
            </w:r>
          </w:p>
        </w:tc>
        <w:tc>
          <w:tcPr>
            <w:tcW w:w="3920" w:type="dxa"/>
            <w:tcBorders>
              <w:top w:val="single" w:sz="6" w:space="0" w:color="000000"/>
              <w:left w:val="single" w:sz="6" w:space="0" w:color="000000"/>
              <w:bottom w:val="single" w:sz="8" w:space="0" w:color="000000"/>
              <w:right w:val="single" w:sz="6" w:space="0" w:color="000000"/>
            </w:tcBorders>
            <w:shd w:val="clear" w:color="auto" w:fill="auto"/>
            <w:noWrap/>
            <w:hideMark/>
          </w:tcPr>
          <w:p w14:paraId="4C73C70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000000"/>
              <w:left w:val="single" w:sz="6" w:space="0" w:color="000000"/>
              <w:bottom w:val="single" w:sz="8" w:space="0" w:color="000000"/>
              <w:right w:val="single" w:sz="8" w:space="0" w:color="000000"/>
            </w:tcBorders>
            <w:shd w:val="clear" w:color="auto" w:fill="auto"/>
            <w:hideMark/>
          </w:tcPr>
          <w:p w14:paraId="10A7FCD1"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If the provider is ISO 27001/2, it shows a certain level of security measures are in place (which </w:t>
            </w:r>
            <w:proofErr w:type="spellStart"/>
            <w:r w:rsidRPr="00D36178">
              <w:rPr>
                <w:color w:val="000000"/>
                <w:szCs w:val="22"/>
                <w:lang w:val="en-US" w:eastAsia="fr-FR"/>
              </w:rPr>
              <w:t>fulfils</w:t>
            </w:r>
            <w:proofErr w:type="spellEnd"/>
            <w:r w:rsidRPr="00D36178">
              <w:rPr>
                <w:color w:val="000000"/>
                <w:szCs w:val="22"/>
                <w:lang w:val="en-US" w:eastAsia="fr-FR"/>
              </w:rPr>
              <w:t xml:space="preserve"> part of the DP legislation).</w:t>
            </w:r>
          </w:p>
        </w:tc>
      </w:tr>
      <w:tr w:rsidR="00842070" w:rsidRPr="00D36178" w14:paraId="422366AC" w14:textId="77777777" w:rsidTr="00E65458">
        <w:trPr>
          <w:trHeight w:val="2100"/>
        </w:trPr>
        <w:tc>
          <w:tcPr>
            <w:tcW w:w="1140" w:type="dxa"/>
            <w:vMerge w:val="restart"/>
            <w:tcBorders>
              <w:top w:val="single" w:sz="8" w:space="0" w:color="000000"/>
              <w:left w:val="single" w:sz="8" w:space="0" w:color="000000"/>
              <w:right w:val="single" w:sz="6" w:space="0" w:color="000000"/>
            </w:tcBorders>
            <w:shd w:val="clear" w:color="auto" w:fill="auto"/>
            <w:hideMark/>
          </w:tcPr>
          <w:p w14:paraId="1AE5FBEA" w14:textId="77777777" w:rsidR="00842070" w:rsidRPr="00D36178" w:rsidRDefault="00842070"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GEN_1.2a</w:t>
            </w:r>
          </w:p>
          <w:p w14:paraId="03FE059F" w14:textId="77777777" w:rsidR="00842070" w:rsidRPr="00D36178" w:rsidRDefault="00842070"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1F72B1F9" w14:textId="432A4E6C" w:rsidR="00842070" w:rsidRPr="00D36178" w:rsidRDefault="00842070" w:rsidP="004D365B">
            <w:pPr>
              <w:jc w:val="center"/>
              <w:rPr>
                <w:color w:val="000000"/>
                <w:szCs w:val="22"/>
                <w:lang w:val="en-US" w:eastAsia="fr-FR"/>
              </w:rPr>
            </w:pPr>
            <w:r w:rsidRPr="00D36178">
              <w:rPr>
                <w:color w:val="000000"/>
                <w:szCs w:val="22"/>
                <w:lang w:val="en-US" w:eastAsia="fr-FR"/>
              </w:rPr>
              <w:t> </w:t>
            </w:r>
          </w:p>
        </w:tc>
        <w:tc>
          <w:tcPr>
            <w:tcW w:w="1700" w:type="dxa"/>
            <w:vMerge w:val="restart"/>
            <w:tcBorders>
              <w:top w:val="single" w:sz="8" w:space="0" w:color="000000"/>
              <w:left w:val="single" w:sz="6" w:space="0" w:color="000000"/>
              <w:bottom w:val="single" w:sz="6" w:space="0" w:color="000000"/>
              <w:right w:val="single" w:sz="6" w:space="0" w:color="000000"/>
            </w:tcBorders>
            <w:shd w:val="clear" w:color="auto" w:fill="auto"/>
            <w:hideMark/>
          </w:tcPr>
          <w:p w14:paraId="3F4B88E4"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Negotiation with one provider</w:t>
            </w:r>
          </w:p>
          <w:p w14:paraId="4FCF6A6B"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0E225907" w14:textId="633271AC" w:rsidR="00842070" w:rsidRPr="00D36178" w:rsidRDefault="00842070" w:rsidP="004D365B">
            <w:pPr>
              <w:rPr>
                <w:color w:val="000000"/>
                <w:szCs w:val="22"/>
                <w:lang w:val="en-US" w:eastAsia="fr-FR"/>
              </w:rPr>
            </w:pPr>
            <w:r w:rsidRPr="00D36178">
              <w:rPr>
                <w:color w:val="000000"/>
                <w:szCs w:val="22"/>
                <w:lang w:val="en-US" w:eastAsia="fr-FR"/>
              </w:rPr>
              <w:t> </w:t>
            </w:r>
          </w:p>
        </w:tc>
        <w:tc>
          <w:tcPr>
            <w:tcW w:w="3920" w:type="dxa"/>
            <w:tcBorders>
              <w:top w:val="single" w:sz="8" w:space="0" w:color="000000"/>
              <w:left w:val="single" w:sz="6" w:space="0" w:color="000000"/>
              <w:bottom w:val="single" w:sz="6" w:space="0" w:color="000000"/>
              <w:right w:val="single" w:sz="6" w:space="0" w:color="000000"/>
            </w:tcBorders>
            <w:shd w:val="clear" w:color="auto" w:fill="auto"/>
            <w:hideMark/>
          </w:tcPr>
          <w:p w14:paraId="56BE2487" w14:textId="77D165FE"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[OGF5] GFD.193 WS-Agreement Nego</w:t>
            </w:r>
            <w:r w:rsidR="00BB58F8">
              <w:rPr>
                <w:color w:val="000000"/>
                <w:szCs w:val="22"/>
                <w:lang w:val="en-US" w:eastAsia="fr-FR"/>
              </w:rPr>
              <w:t>tiation</w:t>
            </w:r>
          </w:p>
        </w:tc>
        <w:tc>
          <w:tcPr>
            <w:tcW w:w="3920" w:type="dxa"/>
            <w:tcBorders>
              <w:top w:val="single" w:sz="8" w:space="0" w:color="000000"/>
              <w:left w:val="single" w:sz="6" w:space="0" w:color="000000"/>
              <w:bottom w:val="single" w:sz="6" w:space="0" w:color="000000"/>
              <w:right w:val="single" w:sz="6" w:space="0" w:color="000000"/>
            </w:tcBorders>
            <w:shd w:val="clear" w:color="auto" w:fill="auto"/>
            <w:hideMark/>
          </w:tcPr>
          <w:p w14:paraId="578C37B7"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000000"/>
              <w:left w:val="single" w:sz="6" w:space="0" w:color="000000"/>
              <w:bottom w:val="single" w:sz="6" w:space="0" w:color="000000"/>
              <w:right w:val="single" w:sz="8" w:space="0" w:color="000000"/>
            </w:tcBorders>
            <w:shd w:val="clear" w:color="auto" w:fill="auto"/>
            <w:hideMark/>
          </w:tcPr>
          <w:p w14:paraId="39425E2B"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WS-Agreement Negotiation is a de-facto standard of the Open Grid Forum for multi-round negotiations of SLAs on top of WS-Agreement.</w:t>
            </w:r>
          </w:p>
        </w:tc>
      </w:tr>
      <w:tr w:rsidR="00842070" w:rsidRPr="00D36178" w14:paraId="2C1AFD88" w14:textId="77777777" w:rsidTr="00E65458">
        <w:trPr>
          <w:trHeight w:val="1060"/>
        </w:trPr>
        <w:tc>
          <w:tcPr>
            <w:tcW w:w="1140" w:type="dxa"/>
            <w:vMerge/>
            <w:tcBorders>
              <w:left w:val="single" w:sz="8" w:space="0" w:color="000000"/>
              <w:right w:val="single" w:sz="6" w:space="0" w:color="000000"/>
            </w:tcBorders>
            <w:shd w:val="clear" w:color="auto" w:fill="auto"/>
            <w:hideMark/>
          </w:tcPr>
          <w:p w14:paraId="6326A029" w14:textId="4B8A7CE3" w:rsidR="00842070" w:rsidRPr="00D36178" w:rsidRDefault="00842070" w:rsidP="004D365B">
            <w:pPr>
              <w:jc w:val="center"/>
              <w:rPr>
                <w:color w:val="000000"/>
                <w:szCs w:val="22"/>
                <w:lang w:val="en-US" w:eastAsia="fr-FR"/>
              </w:rPr>
            </w:pPr>
          </w:p>
        </w:tc>
        <w:tc>
          <w:tcPr>
            <w:tcW w:w="1700" w:type="dxa"/>
            <w:vMerge/>
            <w:tcBorders>
              <w:top w:val="single" w:sz="6" w:space="0" w:color="000000"/>
              <w:left w:val="single" w:sz="6" w:space="0" w:color="000000"/>
              <w:bottom w:val="single" w:sz="8" w:space="0" w:color="000000"/>
              <w:right w:val="single" w:sz="6" w:space="0" w:color="000000"/>
            </w:tcBorders>
            <w:shd w:val="clear" w:color="auto" w:fill="auto"/>
            <w:hideMark/>
          </w:tcPr>
          <w:p w14:paraId="5BDB3044" w14:textId="387A1A31" w:rsidR="00842070" w:rsidRPr="00D36178" w:rsidRDefault="00842070" w:rsidP="004D365B">
            <w:pPr>
              <w:rPr>
                <w:color w:val="000000"/>
                <w:szCs w:val="22"/>
                <w:lang w:val="en-US" w:eastAsia="fr-FR"/>
              </w:rPr>
            </w:pPr>
          </w:p>
        </w:tc>
        <w:tc>
          <w:tcPr>
            <w:tcW w:w="3920" w:type="dxa"/>
            <w:tcBorders>
              <w:top w:val="single" w:sz="6" w:space="0" w:color="000000"/>
              <w:left w:val="single" w:sz="6" w:space="0" w:color="000000"/>
              <w:bottom w:val="single" w:sz="8" w:space="0" w:color="000000"/>
              <w:right w:val="single" w:sz="6" w:space="0" w:color="000000"/>
            </w:tcBorders>
            <w:shd w:val="clear" w:color="auto" w:fill="auto"/>
            <w:hideMark/>
          </w:tcPr>
          <w:p w14:paraId="02D785B6" w14:textId="06CD32F1" w:rsidR="00842070" w:rsidRPr="00D36178" w:rsidRDefault="00842070" w:rsidP="004D365B">
            <w:pPr>
              <w:overflowPunct/>
              <w:autoSpaceDE/>
              <w:autoSpaceDN/>
              <w:adjustRightInd/>
              <w:textAlignment w:val="auto"/>
              <w:rPr>
                <w:color w:val="0000FF"/>
                <w:szCs w:val="22"/>
                <w:u w:val="single"/>
                <w:lang w:val="en-US" w:eastAsia="fr-FR"/>
              </w:rPr>
            </w:pPr>
          </w:p>
        </w:tc>
        <w:tc>
          <w:tcPr>
            <w:tcW w:w="3920" w:type="dxa"/>
            <w:tcBorders>
              <w:top w:val="single" w:sz="6" w:space="0" w:color="000000"/>
              <w:left w:val="single" w:sz="6" w:space="0" w:color="000000"/>
              <w:bottom w:val="single" w:sz="8" w:space="0" w:color="000000"/>
              <w:right w:val="single" w:sz="6" w:space="0" w:color="000000"/>
            </w:tcBorders>
            <w:shd w:val="clear" w:color="auto" w:fill="auto"/>
            <w:hideMark/>
          </w:tcPr>
          <w:p w14:paraId="213144E7"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[TMF3] GB963 </w:t>
            </w:r>
            <w:r w:rsidRPr="00D36178">
              <w:rPr>
                <w:color w:val="000000"/>
                <w:szCs w:val="22"/>
                <w:lang w:val="en-US" w:eastAsia="fr-FR"/>
              </w:rPr>
              <w:br/>
              <w:t>[TMF1] GB917</w:t>
            </w:r>
          </w:p>
        </w:tc>
        <w:tc>
          <w:tcPr>
            <w:tcW w:w="3920" w:type="dxa"/>
            <w:tcBorders>
              <w:top w:val="single" w:sz="6" w:space="0" w:color="000000"/>
              <w:left w:val="single" w:sz="6" w:space="0" w:color="000000"/>
              <w:bottom w:val="single" w:sz="8" w:space="0" w:color="000000"/>
              <w:right w:val="single" w:sz="8" w:space="0" w:color="000000"/>
            </w:tcBorders>
            <w:shd w:val="clear" w:color="auto" w:fill="auto"/>
            <w:hideMark/>
          </w:tcPr>
          <w:p w14:paraId="7A2D04B8"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GB917 is a handbook that provides a full set of definitions, rules and methodology for the specification and development of SLA’s.</w:t>
            </w:r>
          </w:p>
        </w:tc>
      </w:tr>
      <w:tr w:rsidR="00842070" w:rsidRPr="00D36178" w14:paraId="1A2124CE" w14:textId="77777777" w:rsidTr="00E65458">
        <w:trPr>
          <w:trHeight w:val="300"/>
        </w:trPr>
        <w:tc>
          <w:tcPr>
            <w:tcW w:w="1140" w:type="dxa"/>
            <w:vMerge/>
            <w:tcBorders>
              <w:left w:val="single" w:sz="8" w:space="0" w:color="000000"/>
              <w:bottom w:val="nil"/>
              <w:right w:val="single" w:sz="6" w:space="0" w:color="000000"/>
            </w:tcBorders>
            <w:shd w:val="clear" w:color="auto" w:fill="auto"/>
            <w:hideMark/>
          </w:tcPr>
          <w:p w14:paraId="227D1975" w14:textId="44BE7608" w:rsidR="00842070" w:rsidRPr="00D36178" w:rsidRDefault="00842070" w:rsidP="004D365B">
            <w:pPr>
              <w:overflowPunct/>
              <w:autoSpaceDE/>
              <w:autoSpaceDN/>
              <w:adjustRightInd/>
              <w:jc w:val="center"/>
              <w:textAlignment w:val="auto"/>
              <w:rPr>
                <w:color w:val="000000"/>
                <w:szCs w:val="22"/>
                <w:lang w:val="en-US" w:eastAsia="fr-FR"/>
              </w:rPr>
            </w:pPr>
          </w:p>
        </w:tc>
        <w:tc>
          <w:tcPr>
            <w:tcW w:w="1700" w:type="dxa"/>
            <w:vMerge/>
            <w:tcBorders>
              <w:top w:val="single" w:sz="8" w:space="0" w:color="000000"/>
              <w:left w:val="single" w:sz="6" w:space="0" w:color="000000"/>
              <w:bottom w:val="single" w:sz="8" w:space="0" w:color="auto"/>
              <w:right w:val="single" w:sz="8" w:space="0" w:color="auto"/>
            </w:tcBorders>
            <w:shd w:val="clear" w:color="auto" w:fill="auto"/>
            <w:hideMark/>
          </w:tcPr>
          <w:p w14:paraId="3446692F" w14:textId="2D62EC95" w:rsidR="00842070" w:rsidRPr="00D36178" w:rsidRDefault="00842070" w:rsidP="004D365B">
            <w:pPr>
              <w:overflowPunct/>
              <w:autoSpaceDE/>
              <w:autoSpaceDN/>
              <w:adjustRightInd/>
              <w:textAlignment w:val="auto"/>
              <w:rPr>
                <w:color w:val="000000"/>
                <w:szCs w:val="22"/>
                <w:lang w:val="en-US" w:eastAsia="fr-FR"/>
              </w:rPr>
            </w:pPr>
          </w:p>
        </w:tc>
        <w:tc>
          <w:tcPr>
            <w:tcW w:w="3920" w:type="dxa"/>
            <w:tcBorders>
              <w:top w:val="single" w:sz="8" w:space="0" w:color="000000"/>
              <w:left w:val="single" w:sz="8" w:space="0" w:color="000000"/>
              <w:bottom w:val="single" w:sz="8" w:space="0" w:color="000000"/>
              <w:right w:val="nil"/>
            </w:tcBorders>
            <w:shd w:val="clear" w:color="auto" w:fill="auto"/>
            <w:hideMark/>
          </w:tcPr>
          <w:p w14:paraId="0C3DF516"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000000"/>
              <w:left w:val="single" w:sz="8" w:space="0" w:color="000000"/>
              <w:bottom w:val="single" w:sz="8" w:space="0" w:color="000000"/>
              <w:right w:val="single" w:sz="8" w:space="0" w:color="000000"/>
            </w:tcBorders>
            <w:shd w:val="clear" w:color="auto" w:fill="auto"/>
            <w:hideMark/>
          </w:tcPr>
          <w:p w14:paraId="3FF00BA2"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[TMF8] TR178</w:t>
            </w:r>
          </w:p>
        </w:tc>
        <w:tc>
          <w:tcPr>
            <w:tcW w:w="3920" w:type="dxa"/>
            <w:tcBorders>
              <w:top w:val="single" w:sz="8" w:space="0" w:color="000000"/>
              <w:left w:val="nil"/>
              <w:bottom w:val="single" w:sz="8" w:space="0" w:color="000000"/>
              <w:right w:val="single" w:sz="8" w:space="0" w:color="000000"/>
            </w:tcBorders>
            <w:shd w:val="clear" w:color="auto" w:fill="auto"/>
            <w:hideMark/>
          </w:tcPr>
          <w:p w14:paraId="76FB19FE"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4D365B" w:rsidRPr="00D36178" w14:paraId="14F695A9" w14:textId="77777777" w:rsidTr="00E65458">
        <w:trPr>
          <w:trHeight w:val="1320"/>
        </w:trPr>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048DAC4F" w14:textId="77777777" w:rsidR="004D365B" w:rsidRPr="00D36178" w:rsidRDefault="004D365B"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GEN_1.2b</w:t>
            </w:r>
          </w:p>
        </w:tc>
        <w:tc>
          <w:tcPr>
            <w:tcW w:w="1700" w:type="dxa"/>
            <w:tcBorders>
              <w:top w:val="nil"/>
              <w:left w:val="nil"/>
              <w:bottom w:val="single" w:sz="8" w:space="0" w:color="auto"/>
              <w:right w:val="single" w:sz="8" w:space="0" w:color="auto"/>
            </w:tcBorders>
            <w:shd w:val="clear" w:color="auto" w:fill="auto"/>
            <w:hideMark/>
          </w:tcPr>
          <w:p w14:paraId="4A181263"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Negotiation for multiple providers</w:t>
            </w:r>
          </w:p>
        </w:tc>
        <w:tc>
          <w:tcPr>
            <w:tcW w:w="3920" w:type="dxa"/>
            <w:tcBorders>
              <w:top w:val="single" w:sz="8" w:space="0" w:color="auto"/>
              <w:left w:val="nil"/>
              <w:bottom w:val="single" w:sz="8" w:space="0" w:color="auto"/>
              <w:right w:val="nil"/>
            </w:tcBorders>
            <w:shd w:val="clear" w:color="auto" w:fill="auto"/>
            <w:noWrap/>
            <w:hideMark/>
          </w:tcPr>
          <w:p w14:paraId="188648F1"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single" w:sz="8" w:space="0" w:color="000000"/>
              <w:bottom w:val="single" w:sz="8" w:space="0" w:color="000000"/>
              <w:right w:val="single" w:sz="8" w:space="0" w:color="000000"/>
            </w:tcBorders>
            <w:shd w:val="clear" w:color="auto" w:fill="auto"/>
            <w:hideMark/>
          </w:tcPr>
          <w:p w14:paraId="72A90B62"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[CSA5] CSA/CAIQ</w:t>
            </w:r>
          </w:p>
        </w:tc>
        <w:tc>
          <w:tcPr>
            <w:tcW w:w="3920" w:type="dxa"/>
            <w:tcBorders>
              <w:top w:val="single" w:sz="8" w:space="0" w:color="auto"/>
              <w:left w:val="nil"/>
              <w:bottom w:val="single" w:sz="8" w:space="0" w:color="auto"/>
              <w:right w:val="single" w:sz="8" w:space="0" w:color="auto"/>
            </w:tcBorders>
            <w:shd w:val="clear" w:color="auto" w:fill="auto"/>
            <w:noWrap/>
            <w:hideMark/>
          </w:tcPr>
          <w:p w14:paraId="5A269387"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4D365B" w:rsidRPr="00D36178" w14:paraId="54DBD665" w14:textId="77777777" w:rsidTr="00E65458">
        <w:trPr>
          <w:trHeight w:val="1060"/>
        </w:trPr>
        <w:tc>
          <w:tcPr>
            <w:tcW w:w="1140" w:type="dxa"/>
            <w:tcBorders>
              <w:top w:val="nil"/>
              <w:left w:val="single" w:sz="8" w:space="0" w:color="auto"/>
              <w:bottom w:val="single" w:sz="8" w:space="0" w:color="auto"/>
              <w:right w:val="single" w:sz="8" w:space="0" w:color="auto"/>
            </w:tcBorders>
            <w:shd w:val="clear" w:color="auto" w:fill="auto"/>
            <w:hideMark/>
          </w:tcPr>
          <w:p w14:paraId="52D83249" w14:textId="77777777" w:rsidR="004D365B" w:rsidRPr="00D36178" w:rsidRDefault="004D365B"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GEN_1.3</w:t>
            </w:r>
          </w:p>
        </w:tc>
        <w:tc>
          <w:tcPr>
            <w:tcW w:w="1700" w:type="dxa"/>
            <w:tcBorders>
              <w:top w:val="nil"/>
              <w:left w:val="nil"/>
              <w:bottom w:val="single" w:sz="8" w:space="0" w:color="auto"/>
              <w:right w:val="single" w:sz="8" w:space="0" w:color="auto"/>
            </w:tcBorders>
            <w:shd w:val="clear" w:color="auto" w:fill="auto"/>
            <w:hideMark/>
          </w:tcPr>
          <w:p w14:paraId="4B0DF5B5"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Standards expression of SLA</w:t>
            </w:r>
          </w:p>
        </w:tc>
        <w:tc>
          <w:tcPr>
            <w:tcW w:w="3920" w:type="dxa"/>
            <w:tcBorders>
              <w:top w:val="single" w:sz="8" w:space="0" w:color="auto"/>
              <w:left w:val="single" w:sz="8" w:space="0" w:color="000000"/>
              <w:bottom w:val="single" w:sz="8" w:space="0" w:color="000000"/>
              <w:right w:val="nil"/>
            </w:tcBorders>
            <w:shd w:val="clear" w:color="auto" w:fill="auto"/>
            <w:hideMark/>
          </w:tcPr>
          <w:p w14:paraId="7197FCC3"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ISO SC38 SLA Framework &amp; Terminology (in process)</w:t>
            </w:r>
          </w:p>
        </w:tc>
        <w:tc>
          <w:tcPr>
            <w:tcW w:w="3920" w:type="dxa"/>
            <w:tcBorders>
              <w:top w:val="nil"/>
              <w:left w:val="single" w:sz="8" w:space="0" w:color="000000"/>
              <w:bottom w:val="single" w:sz="8" w:space="0" w:color="000000"/>
              <w:right w:val="single" w:sz="8" w:space="0" w:color="000000"/>
            </w:tcBorders>
            <w:shd w:val="clear" w:color="auto" w:fill="auto"/>
            <w:noWrap/>
            <w:hideMark/>
          </w:tcPr>
          <w:p w14:paraId="6EC8C723"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278C8520"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842070" w:rsidRPr="00D36178" w14:paraId="46B087C2" w14:textId="77777777" w:rsidTr="00E65458">
        <w:trPr>
          <w:trHeight w:val="800"/>
        </w:trPr>
        <w:tc>
          <w:tcPr>
            <w:tcW w:w="1140" w:type="dxa"/>
            <w:vMerge w:val="restart"/>
            <w:tcBorders>
              <w:top w:val="nil"/>
              <w:left w:val="single" w:sz="8" w:space="0" w:color="auto"/>
              <w:bottom w:val="single" w:sz="8" w:space="0" w:color="000000"/>
              <w:right w:val="single" w:sz="8" w:space="0" w:color="auto"/>
            </w:tcBorders>
            <w:shd w:val="clear" w:color="auto" w:fill="auto"/>
            <w:hideMark/>
          </w:tcPr>
          <w:p w14:paraId="10BCBC42" w14:textId="592B348F" w:rsidR="00842070" w:rsidRPr="00D36178" w:rsidRDefault="00981798" w:rsidP="004D365B">
            <w:pPr>
              <w:overflowPunct/>
              <w:autoSpaceDE/>
              <w:autoSpaceDN/>
              <w:adjustRightInd/>
              <w:jc w:val="center"/>
              <w:textAlignment w:val="auto"/>
              <w:rPr>
                <w:color w:val="000000"/>
                <w:szCs w:val="22"/>
                <w:lang w:val="en-US" w:eastAsia="fr-FR"/>
              </w:rPr>
            </w:pPr>
            <w:r>
              <w:rPr>
                <w:color w:val="000000"/>
                <w:szCs w:val="22"/>
                <w:lang w:val="en-US" w:eastAsia="fr-FR"/>
              </w:rPr>
              <w:t>CB</w:t>
            </w:r>
            <w:r w:rsidR="00842070" w:rsidRPr="00D36178">
              <w:rPr>
                <w:color w:val="000000"/>
                <w:szCs w:val="22"/>
                <w:lang w:val="en-US" w:eastAsia="fr-FR"/>
              </w:rPr>
              <w:t>_1.1</w:t>
            </w:r>
          </w:p>
        </w:tc>
        <w:tc>
          <w:tcPr>
            <w:tcW w:w="1700" w:type="dxa"/>
            <w:vMerge w:val="restart"/>
            <w:tcBorders>
              <w:top w:val="nil"/>
              <w:left w:val="nil"/>
              <w:right w:val="single" w:sz="8" w:space="0" w:color="auto"/>
            </w:tcBorders>
            <w:shd w:val="clear" w:color="auto" w:fill="auto"/>
            <w:hideMark/>
          </w:tcPr>
          <w:p w14:paraId="1D5B68BC"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Enabling Interoperability</w:t>
            </w:r>
          </w:p>
          <w:p w14:paraId="56CDBE2D"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2E05A1EF"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292222A5"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p w14:paraId="338EE21B" w14:textId="1D97DF19" w:rsidR="00842070" w:rsidRPr="00D36178" w:rsidRDefault="00842070" w:rsidP="004D365B">
            <w:pPr>
              <w:rPr>
                <w:color w:val="000000"/>
                <w:szCs w:val="22"/>
                <w:lang w:val="en-US" w:eastAsia="fr-FR"/>
              </w:rPr>
            </w:pPr>
            <w:r w:rsidRPr="00D36178">
              <w:rPr>
                <w:color w:val="000000"/>
                <w:szCs w:val="22"/>
                <w:lang w:val="en-US" w:eastAsia="fr-FR"/>
              </w:rPr>
              <w:t> </w:t>
            </w:r>
          </w:p>
        </w:tc>
        <w:tc>
          <w:tcPr>
            <w:tcW w:w="3920" w:type="dxa"/>
            <w:tcBorders>
              <w:top w:val="nil"/>
              <w:left w:val="single" w:sz="8" w:space="0" w:color="000000"/>
              <w:bottom w:val="single" w:sz="8" w:space="0" w:color="000000"/>
              <w:right w:val="single" w:sz="8" w:space="0" w:color="000000"/>
            </w:tcBorders>
            <w:shd w:val="clear" w:color="auto" w:fill="auto"/>
            <w:hideMark/>
          </w:tcPr>
          <w:p w14:paraId="0B84ED25"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[OGF1], [OGF2], [OGF3] OGF/OCCI</w:t>
            </w:r>
          </w:p>
        </w:tc>
        <w:tc>
          <w:tcPr>
            <w:tcW w:w="3920" w:type="dxa"/>
            <w:tcBorders>
              <w:top w:val="nil"/>
              <w:left w:val="nil"/>
              <w:bottom w:val="nil"/>
              <w:right w:val="single" w:sz="8" w:space="0" w:color="000000"/>
            </w:tcBorders>
            <w:shd w:val="clear" w:color="auto" w:fill="auto"/>
            <w:noWrap/>
            <w:hideMark/>
          </w:tcPr>
          <w:p w14:paraId="058A54ED"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nil"/>
              <w:right w:val="single" w:sz="8" w:space="0" w:color="auto"/>
            </w:tcBorders>
            <w:shd w:val="clear" w:color="auto" w:fill="auto"/>
            <w:noWrap/>
            <w:hideMark/>
          </w:tcPr>
          <w:p w14:paraId="26E8A938"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842070" w:rsidRPr="00D36178" w14:paraId="5EB5BF81" w14:textId="77777777" w:rsidTr="00E65458">
        <w:trPr>
          <w:trHeight w:val="300"/>
        </w:trPr>
        <w:tc>
          <w:tcPr>
            <w:tcW w:w="1140" w:type="dxa"/>
            <w:vMerge/>
            <w:tcBorders>
              <w:top w:val="nil"/>
              <w:left w:val="single" w:sz="8" w:space="0" w:color="auto"/>
              <w:bottom w:val="single" w:sz="8" w:space="0" w:color="000000"/>
              <w:right w:val="single" w:sz="8" w:space="0" w:color="auto"/>
            </w:tcBorders>
            <w:shd w:val="clear" w:color="auto" w:fill="auto"/>
            <w:vAlign w:val="center"/>
            <w:hideMark/>
          </w:tcPr>
          <w:p w14:paraId="7D550313"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left w:val="nil"/>
              <w:right w:val="single" w:sz="8" w:space="0" w:color="auto"/>
            </w:tcBorders>
            <w:shd w:val="clear" w:color="auto" w:fill="auto"/>
            <w:hideMark/>
          </w:tcPr>
          <w:p w14:paraId="4163FBCB" w14:textId="13C59114" w:rsidR="00842070" w:rsidRPr="00D36178" w:rsidRDefault="00842070" w:rsidP="004D365B">
            <w:pPr>
              <w:rPr>
                <w:color w:val="000000"/>
                <w:szCs w:val="22"/>
                <w:lang w:val="en-US" w:eastAsia="fr-FR"/>
              </w:rPr>
            </w:pPr>
          </w:p>
        </w:tc>
        <w:tc>
          <w:tcPr>
            <w:tcW w:w="3920" w:type="dxa"/>
            <w:tcBorders>
              <w:top w:val="nil"/>
              <w:left w:val="single" w:sz="8" w:space="0" w:color="000000"/>
              <w:bottom w:val="single" w:sz="8" w:space="0" w:color="000000"/>
              <w:right w:val="nil"/>
            </w:tcBorders>
            <w:shd w:val="clear" w:color="auto" w:fill="auto"/>
            <w:noWrap/>
            <w:hideMark/>
          </w:tcPr>
          <w:p w14:paraId="33BF7962"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[DMTF1] CIMI</w:t>
            </w:r>
          </w:p>
        </w:tc>
        <w:tc>
          <w:tcPr>
            <w:tcW w:w="3920" w:type="dxa"/>
            <w:tcBorders>
              <w:top w:val="single" w:sz="8" w:space="0" w:color="auto"/>
              <w:left w:val="single" w:sz="8" w:space="0" w:color="auto"/>
              <w:bottom w:val="single" w:sz="8" w:space="0" w:color="auto"/>
              <w:right w:val="single" w:sz="8" w:space="0" w:color="auto"/>
            </w:tcBorders>
            <w:shd w:val="clear" w:color="auto" w:fill="auto"/>
            <w:noWrap/>
            <w:hideMark/>
          </w:tcPr>
          <w:p w14:paraId="53A067E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auto"/>
              <w:left w:val="nil"/>
              <w:bottom w:val="single" w:sz="8" w:space="0" w:color="auto"/>
              <w:right w:val="single" w:sz="8" w:space="0" w:color="auto"/>
            </w:tcBorders>
            <w:shd w:val="clear" w:color="auto" w:fill="auto"/>
            <w:noWrap/>
            <w:hideMark/>
          </w:tcPr>
          <w:p w14:paraId="4BBE4DA6"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842070" w:rsidRPr="00D36178" w14:paraId="765110BF" w14:textId="77777777" w:rsidTr="00E65458">
        <w:trPr>
          <w:trHeight w:val="320"/>
        </w:trPr>
        <w:tc>
          <w:tcPr>
            <w:tcW w:w="1140" w:type="dxa"/>
            <w:vMerge/>
            <w:tcBorders>
              <w:top w:val="nil"/>
              <w:left w:val="single" w:sz="8" w:space="0" w:color="auto"/>
              <w:bottom w:val="single" w:sz="8" w:space="0" w:color="000000"/>
              <w:right w:val="single" w:sz="8" w:space="0" w:color="auto"/>
            </w:tcBorders>
            <w:shd w:val="clear" w:color="auto" w:fill="auto"/>
            <w:vAlign w:val="center"/>
            <w:hideMark/>
          </w:tcPr>
          <w:p w14:paraId="7D80AEC5"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left w:val="nil"/>
              <w:right w:val="single" w:sz="8" w:space="0" w:color="auto"/>
            </w:tcBorders>
            <w:shd w:val="clear" w:color="auto" w:fill="auto"/>
            <w:hideMark/>
          </w:tcPr>
          <w:p w14:paraId="4CBDC5E2" w14:textId="4A1A9EFC" w:rsidR="00842070" w:rsidRPr="00D36178" w:rsidRDefault="00842070" w:rsidP="004D365B">
            <w:pPr>
              <w:rPr>
                <w:color w:val="000000"/>
                <w:szCs w:val="22"/>
                <w:lang w:val="en-US" w:eastAsia="fr-FR"/>
              </w:rPr>
            </w:pPr>
          </w:p>
        </w:tc>
        <w:tc>
          <w:tcPr>
            <w:tcW w:w="3920" w:type="dxa"/>
            <w:tcBorders>
              <w:top w:val="single" w:sz="8" w:space="0" w:color="auto"/>
              <w:left w:val="nil"/>
              <w:bottom w:val="single" w:sz="8" w:space="0" w:color="auto"/>
              <w:right w:val="nil"/>
            </w:tcBorders>
            <w:shd w:val="clear" w:color="auto" w:fill="auto"/>
            <w:noWrap/>
            <w:hideMark/>
          </w:tcPr>
          <w:p w14:paraId="275D54EE"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[ISO4] CDMI</w:t>
            </w:r>
          </w:p>
        </w:tc>
        <w:tc>
          <w:tcPr>
            <w:tcW w:w="3920" w:type="dxa"/>
            <w:tcBorders>
              <w:top w:val="nil"/>
              <w:left w:val="single" w:sz="8" w:space="0" w:color="auto"/>
              <w:bottom w:val="single" w:sz="8" w:space="0" w:color="auto"/>
              <w:right w:val="single" w:sz="8" w:space="0" w:color="auto"/>
            </w:tcBorders>
            <w:shd w:val="clear" w:color="auto" w:fill="auto"/>
            <w:noWrap/>
            <w:hideMark/>
          </w:tcPr>
          <w:p w14:paraId="42900288"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[SNIA1] CDMI</w:t>
            </w:r>
          </w:p>
        </w:tc>
        <w:tc>
          <w:tcPr>
            <w:tcW w:w="3920" w:type="dxa"/>
            <w:tcBorders>
              <w:top w:val="nil"/>
              <w:left w:val="nil"/>
              <w:bottom w:val="single" w:sz="8" w:space="0" w:color="auto"/>
              <w:right w:val="single" w:sz="8" w:space="0" w:color="auto"/>
            </w:tcBorders>
            <w:shd w:val="clear" w:color="auto" w:fill="auto"/>
            <w:noWrap/>
            <w:hideMark/>
          </w:tcPr>
          <w:p w14:paraId="29BDED9B"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Same specifications</w:t>
            </w:r>
          </w:p>
        </w:tc>
      </w:tr>
      <w:tr w:rsidR="00842070" w:rsidRPr="00D36178" w14:paraId="3A15ADC9" w14:textId="77777777" w:rsidTr="00E65458">
        <w:trPr>
          <w:trHeight w:val="300"/>
        </w:trPr>
        <w:tc>
          <w:tcPr>
            <w:tcW w:w="1140" w:type="dxa"/>
            <w:vMerge/>
            <w:tcBorders>
              <w:top w:val="nil"/>
              <w:left w:val="single" w:sz="8" w:space="0" w:color="auto"/>
              <w:bottom w:val="single" w:sz="8" w:space="0" w:color="000000"/>
              <w:right w:val="single" w:sz="8" w:space="0" w:color="auto"/>
            </w:tcBorders>
            <w:shd w:val="clear" w:color="auto" w:fill="auto"/>
            <w:vAlign w:val="center"/>
            <w:hideMark/>
          </w:tcPr>
          <w:p w14:paraId="1EFC6D7E"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left w:val="nil"/>
              <w:right w:val="single" w:sz="8" w:space="0" w:color="auto"/>
            </w:tcBorders>
            <w:shd w:val="clear" w:color="auto" w:fill="auto"/>
            <w:hideMark/>
          </w:tcPr>
          <w:p w14:paraId="55014939" w14:textId="30571346" w:rsidR="00842070" w:rsidRPr="00D36178" w:rsidRDefault="00842070" w:rsidP="004D365B">
            <w:pPr>
              <w:rPr>
                <w:color w:val="000000"/>
                <w:szCs w:val="22"/>
                <w:lang w:val="en-US" w:eastAsia="fr-FR"/>
              </w:rPr>
            </w:pPr>
          </w:p>
        </w:tc>
        <w:tc>
          <w:tcPr>
            <w:tcW w:w="3920" w:type="dxa"/>
            <w:tcBorders>
              <w:top w:val="nil"/>
              <w:left w:val="nil"/>
              <w:bottom w:val="single" w:sz="8" w:space="0" w:color="auto"/>
              <w:right w:val="nil"/>
            </w:tcBorders>
            <w:shd w:val="clear" w:color="auto" w:fill="auto"/>
            <w:noWrap/>
            <w:hideMark/>
          </w:tcPr>
          <w:p w14:paraId="2D62F05E"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[OASIS1] CAMP</w:t>
            </w:r>
          </w:p>
        </w:tc>
        <w:tc>
          <w:tcPr>
            <w:tcW w:w="3920" w:type="dxa"/>
            <w:tcBorders>
              <w:top w:val="nil"/>
              <w:left w:val="single" w:sz="8" w:space="0" w:color="auto"/>
              <w:bottom w:val="single" w:sz="8" w:space="0" w:color="auto"/>
              <w:right w:val="single" w:sz="8" w:space="0" w:color="auto"/>
            </w:tcBorders>
            <w:shd w:val="clear" w:color="auto" w:fill="auto"/>
            <w:noWrap/>
            <w:hideMark/>
          </w:tcPr>
          <w:p w14:paraId="47AC05C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2D65EBD9"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842070" w:rsidRPr="00D36178" w14:paraId="32877D94" w14:textId="77777777" w:rsidTr="00E65458">
        <w:trPr>
          <w:trHeight w:val="300"/>
        </w:trPr>
        <w:tc>
          <w:tcPr>
            <w:tcW w:w="1140" w:type="dxa"/>
            <w:vMerge/>
            <w:tcBorders>
              <w:top w:val="nil"/>
              <w:left w:val="single" w:sz="8" w:space="0" w:color="auto"/>
              <w:bottom w:val="single" w:sz="8" w:space="0" w:color="000000"/>
              <w:right w:val="single" w:sz="8" w:space="0" w:color="auto"/>
            </w:tcBorders>
            <w:shd w:val="clear" w:color="auto" w:fill="auto"/>
            <w:vAlign w:val="center"/>
            <w:hideMark/>
          </w:tcPr>
          <w:p w14:paraId="6CB8DC92" w14:textId="77777777" w:rsidR="00842070" w:rsidRPr="00D36178" w:rsidRDefault="00842070" w:rsidP="004D365B">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auto" w:fill="auto"/>
            <w:hideMark/>
          </w:tcPr>
          <w:p w14:paraId="0AF2C41B" w14:textId="22B5A0AE" w:rsidR="00842070" w:rsidRPr="00D36178" w:rsidRDefault="00842070" w:rsidP="004D365B">
            <w:pPr>
              <w:overflowPunct/>
              <w:autoSpaceDE/>
              <w:autoSpaceDN/>
              <w:adjustRightInd/>
              <w:textAlignment w:val="auto"/>
              <w:rPr>
                <w:color w:val="000000"/>
                <w:szCs w:val="22"/>
                <w:lang w:val="en-US" w:eastAsia="fr-FR"/>
              </w:rPr>
            </w:pPr>
          </w:p>
        </w:tc>
        <w:tc>
          <w:tcPr>
            <w:tcW w:w="3920" w:type="dxa"/>
            <w:tcBorders>
              <w:top w:val="nil"/>
              <w:left w:val="nil"/>
              <w:bottom w:val="single" w:sz="8" w:space="0" w:color="auto"/>
              <w:right w:val="nil"/>
            </w:tcBorders>
            <w:shd w:val="clear" w:color="auto" w:fill="auto"/>
            <w:noWrap/>
            <w:hideMark/>
          </w:tcPr>
          <w:p w14:paraId="1E59E50D"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[OASIS5] TOSCA</w:t>
            </w:r>
          </w:p>
        </w:tc>
        <w:tc>
          <w:tcPr>
            <w:tcW w:w="3920" w:type="dxa"/>
            <w:tcBorders>
              <w:top w:val="single" w:sz="8" w:space="0" w:color="000000"/>
              <w:left w:val="single" w:sz="8" w:space="0" w:color="000000"/>
              <w:bottom w:val="single" w:sz="8" w:space="0" w:color="000000"/>
              <w:right w:val="single" w:sz="8" w:space="0" w:color="000000"/>
            </w:tcBorders>
            <w:shd w:val="clear" w:color="auto" w:fill="auto"/>
            <w:noWrap/>
            <w:hideMark/>
          </w:tcPr>
          <w:p w14:paraId="79B4E1C3" w14:textId="77777777" w:rsidR="00842070" w:rsidRPr="00D36178" w:rsidRDefault="00842070"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2B45DEF7" w14:textId="1DDCAE97" w:rsidR="00842070" w:rsidRPr="00D36178" w:rsidRDefault="00842070" w:rsidP="004D365B">
            <w:pPr>
              <w:overflowPunct/>
              <w:autoSpaceDE/>
              <w:autoSpaceDN/>
              <w:adjustRightInd/>
              <w:textAlignment w:val="auto"/>
              <w:rPr>
                <w:color w:val="000000"/>
                <w:szCs w:val="22"/>
                <w:lang w:val="en-US" w:eastAsia="fr-FR"/>
              </w:rPr>
            </w:pPr>
          </w:p>
        </w:tc>
      </w:tr>
      <w:tr w:rsidR="00035B9D" w:rsidRPr="00D36178" w14:paraId="72565504" w14:textId="77777777" w:rsidTr="00E65458">
        <w:trPr>
          <w:trHeight w:val="540"/>
        </w:trPr>
        <w:tc>
          <w:tcPr>
            <w:tcW w:w="1140" w:type="dxa"/>
            <w:vMerge w:val="restart"/>
            <w:tcBorders>
              <w:top w:val="nil"/>
              <w:left w:val="single" w:sz="8" w:space="0" w:color="auto"/>
              <w:right w:val="single" w:sz="8" w:space="0" w:color="auto"/>
            </w:tcBorders>
            <w:shd w:val="clear" w:color="auto" w:fill="auto"/>
            <w:hideMark/>
          </w:tcPr>
          <w:p w14:paraId="12E9540F" w14:textId="698C2EC9" w:rsidR="00035B9D" w:rsidRPr="00D36178" w:rsidRDefault="00981798" w:rsidP="004D365B">
            <w:pPr>
              <w:overflowPunct/>
              <w:autoSpaceDE/>
              <w:autoSpaceDN/>
              <w:adjustRightInd/>
              <w:jc w:val="center"/>
              <w:textAlignment w:val="auto"/>
              <w:rPr>
                <w:color w:val="000000"/>
                <w:szCs w:val="22"/>
                <w:lang w:val="en-US" w:eastAsia="fr-FR"/>
              </w:rPr>
            </w:pPr>
            <w:r>
              <w:rPr>
                <w:color w:val="000000"/>
                <w:szCs w:val="22"/>
                <w:lang w:val="en-US" w:eastAsia="fr-FR"/>
              </w:rPr>
              <w:t>CB</w:t>
            </w:r>
            <w:r w:rsidR="00035B9D" w:rsidRPr="00D36178">
              <w:rPr>
                <w:color w:val="000000"/>
                <w:szCs w:val="22"/>
                <w:lang w:val="en-US" w:eastAsia="fr-FR"/>
              </w:rPr>
              <w:t>_1.2</w:t>
            </w:r>
          </w:p>
        </w:tc>
        <w:tc>
          <w:tcPr>
            <w:tcW w:w="1700" w:type="dxa"/>
            <w:vMerge w:val="restart"/>
            <w:tcBorders>
              <w:top w:val="nil"/>
              <w:left w:val="nil"/>
              <w:right w:val="single" w:sz="8" w:space="0" w:color="auto"/>
            </w:tcBorders>
            <w:shd w:val="clear" w:color="auto" w:fill="auto"/>
            <w:hideMark/>
          </w:tcPr>
          <w:p w14:paraId="550645A1"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Enabling Data Portability</w:t>
            </w:r>
          </w:p>
          <w:p w14:paraId="1C4A8D42" w14:textId="6CAA0927" w:rsidR="00035B9D" w:rsidRPr="00D36178" w:rsidRDefault="00035B9D" w:rsidP="004D365B">
            <w:pPr>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nil"/>
            </w:tcBorders>
            <w:shd w:val="clear" w:color="auto" w:fill="auto"/>
            <w:noWrap/>
            <w:hideMark/>
          </w:tcPr>
          <w:p w14:paraId="7319CD3A"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[DMTF3] OVF</w:t>
            </w:r>
          </w:p>
        </w:tc>
        <w:tc>
          <w:tcPr>
            <w:tcW w:w="3920" w:type="dxa"/>
            <w:tcBorders>
              <w:top w:val="nil"/>
              <w:left w:val="single" w:sz="8" w:space="0" w:color="000000"/>
              <w:bottom w:val="single" w:sz="8" w:space="0" w:color="000000"/>
              <w:right w:val="single" w:sz="8" w:space="0" w:color="000000"/>
            </w:tcBorders>
            <w:shd w:val="clear" w:color="auto" w:fill="auto"/>
            <w:noWrap/>
            <w:hideMark/>
          </w:tcPr>
          <w:p w14:paraId="3FE32960"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08B712BB"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035B9D" w:rsidRPr="00D36178" w14:paraId="248B795F" w14:textId="77777777" w:rsidTr="00E65458">
        <w:trPr>
          <w:trHeight w:val="300"/>
        </w:trPr>
        <w:tc>
          <w:tcPr>
            <w:tcW w:w="1140" w:type="dxa"/>
            <w:vMerge/>
            <w:tcBorders>
              <w:left w:val="single" w:sz="8" w:space="0" w:color="auto"/>
              <w:bottom w:val="single" w:sz="8" w:space="0" w:color="000000"/>
              <w:right w:val="single" w:sz="8" w:space="0" w:color="auto"/>
            </w:tcBorders>
            <w:shd w:val="clear" w:color="auto" w:fill="auto"/>
            <w:vAlign w:val="center"/>
            <w:hideMark/>
          </w:tcPr>
          <w:p w14:paraId="7508666C" w14:textId="77777777" w:rsidR="00035B9D" w:rsidRPr="00D36178" w:rsidRDefault="00035B9D" w:rsidP="004D365B">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auto" w:fill="auto"/>
            <w:hideMark/>
          </w:tcPr>
          <w:p w14:paraId="5E4E33B2" w14:textId="0566D501" w:rsidR="00035B9D" w:rsidRPr="00D36178" w:rsidRDefault="00035B9D" w:rsidP="004D365B">
            <w:pPr>
              <w:overflowPunct/>
              <w:autoSpaceDE/>
              <w:autoSpaceDN/>
              <w:adjustRightInd/>
              <w:textAlignment w:val="auto"/>
              <w:rPr>
                <w:color w:val="000000"/>
                <w:szCs w:val="22"/>
                <w:lang w:val="en-US" w:eastAsia="fr-FR"/>
              </w:rPr>
            </w:pPr>
          </w:p>
        </w:tc>
        <w:tc>
          <w:tcPr>
            <w:tcW w:w="3920" w:type="dxa"/>
            <w:tcBorders>
              <w:top w:val="nil"/>
              <w:left w:val="nil"/>
              <w:bottom w:val="single" w:sz="8" w:space="0" w:color="auto"/>
              <w:right w:val="nil"/>
            </w:tcBorders>
            <w:shd w:val="clear" w:color="auto" w:fill="auto"/>
            <w:noWrap/>
            <w:hideMark/>
          </w:tcPr>
          <w:p w14:paraId="7922143E"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[OASIS5] TOSCA</w:t>
            </w:r>
          </w:p>
        </w:tc>
        <w:tc>
          <w:tcPr>
            <w:tcW w:w="3920" w:type="dxa"/>
            <w:tcBorders>
              <w:top w:val="nil"/>
              <w:left w:val="single" w:sz="8" w:space="0" w:color="000000"/>
              <w:bottom w:val="single" w:sz="8" w:space="0" w:color="000000"/>
              <w:right w:val="single" w:sz="8" w:space="0" w:color="000000"/>
            </w:tcBorders>
            <w:shd w:val="clear" w:color="auto" w:fill="auto"/>
            <w:noWrap/>
            <w:hideMark/>
          </w:tcPr>
          <w:p w14:paraId="2B6F93E6"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72899E51" w14:textId="77777777" w:rsidR="00035B9D" w:rsidRPr="00D36178" w:rsidRDefault="00035B9D"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4D365B" w:rsidRPr="00D36178" w14:paraId="71AF49B8" w14:textId="77777777" w:rsidTr="00E65458">
        <w:trPr>
          <w:trHeight w:val="1060"/>
        </w:trPr>
        <w:tc>
          <w:tcPr>
            <w:tcW w:w="1140" w:type="dxa"/>
            <w:tcBorders>
              <w:top w:val="nil"/>
              <w:left w:val="single" w:sz="8" w:space="0" w:color="auto"/>
              <w:bottom w:val="single" w:sz="8" w:space="0" w:color="auto"/>
              <w:right w:val="single" w:sz="8" w:space="0" w:color="auto"/>
            </w:tcBorders>
            <w:shd w:val="clear" w:color="auto" w:fill="auto"/>
            <w:hideMark/>
          </w:tcPr>
          <w:p w14:paraId="583B129B" w14:textId="77777777" w:rsidR="004D365B" w:rsidRPr="00D36178" w:rsidRDefault="004D365B" w:rsidP="004D365B">
            <w:pPr>
              <w:overflowPunct/>
              <w:autoSpaceDE/>
              <w:autoSpaceDN/>
              <w:adjustRightInd/>
              <w:jc w:val="center"/>
              <w:textAlignment w:val="auto"/>
              <w:rPr>
                <w:color w:val="000000"/>
                <w:szCs w:val="22"/>
                <w:lang w:val="en-US" w:eastAsia="fr-FR"/>
              </w:rPr>
            </w:pPr>
            <w:r w:rsidRPr="00D36178">
              <w:rPr>
                <w:color w:val="000000"/>
                <w:szCs w:val="22"/>
                <w:lang w:val="en-US" w:eastAsia="fr-FR"/>
              </w:rPr>
              <w:t>GEN_1.4</w:t>
            </w:r>
          </w:p>
        </w:tc>
        <w:tc>
          <w:tcPr>
            <w:tcW w:w="1700" w:type="dxa"/>
            <w:tcBorders>
              <w:top w:val="nil"/>
              <w:left w:val="nil"/>
              <w:bottom w:val="single" w:sz="8" w:space="0" w:color="auto"/>
              <w:right w:val="single" w:sz="8" w:space="0" w:color="auto"/>
            </w:tcBorders>
            <w:shd w:val="clear" w:color="auto" w:fill="auto"/>
            <w:hideMark/>
          </w:tcPr>
          <w:p w14:paraId="6D45BA65" w14:textId="77777777" w:rsidR="004D365B" w:rsidRPr="00D36178" w:rsidRDefault="004D365B" w:rsidP="004D365B">
            <w:pPr>
              <w:overflowPunct/>
              <w:autoSpaceDE/>
              <w:autoSpaceDN/>
              <w:adjustRightInd/>
              <w:textAlignment w:val="auto"/>
              <w:rPr>
                <w:szCs w:val="22"/>
                <w:lang w:val="en-US" w:eastAsia="fr-FR"/>
              </w:rPr>
            </w:pPr>
            <w:r w:rsidRPr="00D36178">
              <w:rPr>
                <w:szCs w:val="22"/>
                <w:lang w:val="en-US" w:eastAsia="fr-FR"/>
              </w:rPr>
              <w:t>Integration of cloud solution with legacy systems</w:t>
            </w:r>
          </w:p>
        </w:tc>
        <w:tc>
          <w:tcPr>
            <w:tcW w:w="3920" w:type="dxa"/>
            <w:tcBorders>
              <w:top w:val="single" w:sz="8" w:space="0" w:color="000000"/>
              <w:left w:val="single" w:sz="8" w:space="0" w:color="000000"/>
              <w:bottom w:val="single" w:sz="8" w:space="0" w:color="000000"/>
              <w:right w:val="single" w:sz="8" w:space="0" w:color="000000"/>
            </w:tcBorders>
            <w:shd w:val="clear" w:color="auto" w:fill="auto"/>
            <w:hideMark/>
          </w:tcPr>
          <w:p w14:paraId="270C98B9"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None at this time.</w:t>
            </w:r>
            <w:r w:rsidRPr="00D36178">
              <w:rPr>
                <w:color w:val="000000"/>
                <w:szCs w:val="22"/>
                <w:lang w:val="en-US" w:eastAsia="fr-FR"/>
              </w:rPr>
              <w:br/>
              <w:t>Standards needed.</w:t>
            </w:r>
          </w:p>
        </w:tc>
        <w:tc>
          <w:tcPr>
            <w:tcW w:w="3920" w:type="dxa"/>
            <w:tcBorders>
              <w:top w:val="nil"/>
              <w:left w:val="nil"/>
              <w:bottom w:val="single" w:sz="8" w:space="0" w:color="000000"/>
              <w:right w:val="single" w:sz="8" w:space="0" w:color="000000"/>
            </w:tcBorders>
            <w:shd w:val="clear" w:color="auto" w:fill="auto"/>
            <w:noWrap/>
            <w:hideMark/>
          </w:tcPr>
          <w:p w14:paraId="294BB791"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xml:space="preserve">[CSA7] </w:t>
            </w:r>
            <w:proofErr w:type="spellStart"/>
            <w:r w:rsidRPr="00D36178">
              <w:rPr>
                <w:color w:val="000000"/>
                <w:szCs w:val="22"/>
                <w:lang w:val="en-US" w:eastAsia="fr-FR"/>
              </w:rPr>
              <w:t>SECaaS</w:t>
            </w:r>
            <w:proofErr w:type="spellEnd"/>
          </w:p>
        </w:tc>
        <w:tc>
          <w:tcPr>
            <w:tcW w:w="3920" w:type="dxa"/>
            <w:tcBorders>
              <w:top w:val="nil"/>
              <w:left w:val="nil"/>
              <w:bottom w:val="single" w:sz="8" w:space="0" w:color="auto"/>
              <w:right w:val="single" w:sz="8" w:space="0" w:color="auto"/>
            </w:tcBorders>
            <w:shd w:val="clear" w:color="auto" w:fill="auto"/>
            <w:noWrap/>
            <w:hideMark/>
          </w:tcPr>
          <w:p w14:paraId="58CDFEA8"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4D365B" w:rsidRPr="00D36178" w14:paraId="2A2683BD" w14:textId="77777777" w:rsidTr="00E65458">
        <w:trPr>
          <w:trHeight w:val="800"/>
        </w:trPr>
        <w:tc>
          <w:tcPr>
            <w:tcW w:w="1140" w:type="dxa"/>
            <w:tcBorders>
              <w:top w:val="nil"/>
              <w:left w:val="single" w:sz="8" w:space="0" w:color="auto"/>
              <w:bottom w:val="single" w:sz="8" w:space="0" w:color="auto"/>
              <w:right w:val="single" w:sz="8" w:space="0" w:color="auto"/>
            </w:tcBorders>
            <w:shd w:val="clear" w:color="auto" w:fill="auto"/>
            <w:hideMark/>
          </w:tcPr>
          <w:p w14:paraId="6CAC1E1D" w14:textId="41EBC7E3" w:rsidR="004D365B" w:rsidRPr="00D36178" w:rsidRDefault="00981798" w:rsidP="004D365B">
            <w:pPr>
              <w:overflowPunct/>
              <w:autoSpaceDE/>
              <w:autoSpaceDN/>
              <w:adjustRightInd/>
              <w:jc w:val="center"/>
              <w:textAlignment w:val="auto"/>
              <w:rPr>
                <w:color w:val="000000"/>
                <w:szCs w:val="22"/>
                <w:lang w:val="en-US" w:eastAsia="fr-FR"/>
              </w:rPr>
            </w:pPr>
            <w:r>
              <w:rPr>
                <w:color w:val="000000"/>
                <w:szCs w:val="22"/>
                <w:lang w:val="en-US" w:eastAsia="fr-FR"/>
              </w:rPr>
              <w:t>GA</w:t>
            </w:r>
            <w:r w:rsidR="004D365B" w:rsidRPr="00D36178">
              <w:rPr>
                <w:color w:val="000000"/>
                <w:szCs w:val="22"/>
                <w:lang w:val="en-US" w:eastAsia="fr-FR"/>
              </w:rPr>
              <w:t>_1.6</w:t>
            </w:r>
          </w:p>
        </w:tc>
        <w:tc>
          <w:tcPr>
            <w:tcW w:w="1700" w:type="dxa"/>
            <w:tcBorders>
              <w:top w:val="nil"/>
              <w:left w:val="nil"/>
              <w:bottom w:val="single" w:sz="8" w:space="0" w:color="auto"/>
              <w:right w:val="single" w:sz="8" w:space="0" w:color="auto"/>
            </w:tcBorders>
            <w:shd w:val="clear" w:color="auto" w:fill="auto"/>
            <w:hideMark/>
          </w:tcPr>
          <w:p w14:paraId="220C2B8F" w14:textId="77777777" w:rsidR="004D365B" w:rsidRPr="00D36178" w:rsidRDefault="004D365B" w:rsidP="004D365B">
            <w:pPr>
              <w:overflowPunct/>
              <w:autoSpaceDE/>
              <w:autoSpaceDN/>
              <w:adjustRightInd/>
              <w:textAlignment w:val="auto"/>
              <w:rPr>
                <w:szCs w:val="22"/>
                <w:lang w:val="en-US" w:eastAsia="fr-FR"/>
              </w:rPr>
            </w:pPr>
            <w:r w:rsidRPr="00D36178">
              <w:rPr>
                <w:szCs w:val="22"/>
                <w:lang w:val="en-US" w:eastAsia="fr-FR"/>
              </w:rPr>
              <w:t>Data Provisioning in Multiple Clouds</w:t>
            </w:r>
          </w:p>
        </w:tc>
        <w:tc>
          <w:tcPr>
            <w:tcW w:w="3920" w:type="dxa"/>
            <w:tcBorders>
              <w:top w:val="single" w:sz="8" w:space="0" w:color="auto"/>
              <w:left w:val="nil"/>
              <w:bottom w:val="single" w:sz="8" w:space="0" w:color="auto"/>
              <w:right w:val="nil"/>
            </w:tcBorders>
            <w:shd w:val="clear" w:color="auto" w:fill="auto"/>
            <w:noWrap/>
            <w:hideMark/>
          </w:tcPr>
          <w:p w14:paraId="47EFCB84"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Same as IOP_1.1 and 1.2 above</w:t>
            </w:r>
          </w:p>
        </w:tc>
        <w:tc>
          <w:tcPr>
            <w:tcW w:w="3920" w:type="dxa"/>
            <w:tcBorders>
              <w:top w:val="nil"/>
              <w:left w:val="single" w:sz="8" w:space="0" w:color="000000"/>
              <w:bottom w:val="single" w:sz="8" w:space="0" w:color="000000"/>
              <w:right w:val="single" w:sz="8" w:space="0" w:color="000000"/>
            </w:tcBorders>
            <w:shd w:val="clear" w:color="auto" w:fill="auto"/>
            <w:noWrap/>
            <w:hideMark/>
          </w:tcPr>
          <w:p w14:paraId="555F5421"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452B5346" w14:textId="77777777" w:rsidR="004D365B" w:rsidRPr="00D36178" w:rsidRDefault="004D365B" w:rsidP="004D365B">
            <w:pPr>
              <w:overflowPunct/>
              <w:autoSpaceDE/>
              <w:autoSpaceDN/>
              <w:adjustRightInd/>
              <w:textAlignment w:val="auto"/>
              <w:rPr>
                <w:color w:val="000000"/>
                <w:szCs w:val="22"/>
                <w:lang w:val="en-US" w:eastAsia="fr-FR"/>
              </w:rPr>
            </w:pPr>
            <w:r w:rsidRPr="00D36178">
              <w:rPr>
                <w:color w:val="000000"/>
                <w:szCs w:val="22"/>
                <w:lang w:val="en-US" w:eastAsia="fr-FR"/>
              </w:rPr>
              <w:t> </w:t>
            </w:r>
          </w:p>
        </w:tc>
      </w:tr>
    </w:tbl>
    <w:p w14:paraId="0636C613" w14:textId="77777777" w:rsidR="002A5BA6" w:rsidRPr="00D36178" w:rsidRDefault="002A5BA6" w:rsidP="002A5BA6">
      <w:pPr>
        <w:rPr>
          <w:lang w:val="en-US"/>
        </w:rPr>
      </w:pPr>
    </w:p>
    <w:p w14:paraId="32587116" w14:textId="6AB273FD" w:rsidR="00035B9D" w:rsidRPr="00D36178" w:rsidRDefault="00035B9D" w:rsidP="00035B9D">
      <w:pPr>
        <w:rPr>
          <w:rFonts w:eastAsia="Arial"/>
          <w:u w:val="single"/>
          <w:lang w:val="en-US"/>
        </w:rPr>
      </w:pPr>
      <w:r w:rsidRPr="00D36178">
        <w:rPr>
          <w:rFonts w:eastAsia="Arial"/>
          <w:u w:val="single"/>
          <w:lang w:val="en-US"/>
        </w:rPr>
        <w:t>Cloud Service Provider activities</w:t>
      </w:r>
    </w:p>
    <w:p w14:paraId="756E9997" w14:textId="77777777" w:rsidR="000F466A" w:rsidRPr="00D36178" w:rsidRDefault="000F466A" w:rsidP="000F466A">
      <w:pPr>
        <w:rPr>
          <w:lang w:val="en-US"/>
        </w:rPr>
      </w:pPr>
      <w:bookmarkStart w:id="83" w:name="h.2zn51vdv66cd" w:colFirst="0" w:colLast="0"/>
      <w:bookmarkStart w:id="84" w:name="_Toc233183901"/>
      <w:bookmarkStart w:id="85" w:name="_Toc233187772"/>
      <w:bookmarkEnd w:id="83"/>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035B9D" w:rsidRPr="00D36178" w14:paraId="3A06A979" w14:textId="77777777" w:rsidTr="00595998">
        <w:trPr>
          <w:cantSplit/>
          <w:trHeight w:val="300"/>
        </w:trPr>
        <w:tc>
          <w:tcPr>
            <w:tcW w:w="1140" w:type="dxa"/>
            <w:tcBorders>
              <w:top w:val="single" w:sz="8" w:space="0" w:color="auto"/>
              <w:left w:val="single" w:sz="8" w:space="0" w:color="auto"/>
              <w:bottom w:val="single" w:sz="8" w:space="0" w:color="auto"/>
              <w:right w:val="single" w:sz="8" w:space="0" w:color="auto"/>
            </w:tcBorders>
            <w:shd w:val="clear" w:color="000000" w:fill="FF9900"/>
            <w:hideMark/>
          </w:tcPr>
          <w:p w14:paraId="479816E9"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auto"/>
              <w:right w:val="single" w:sz="8" w:space="0" w:color="auto"/>
            </w:tcBorders>
            <w:shd w:val="clear" w:color="000000" w:fill="FF9900"/>
            <w:hideMark/>
          </w:tcPr>
          <w:p w14:paraId="30B3C375"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7B5E3F09"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Related Standards</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69A52CCF"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00B4FAD0"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Remark</w:t>
            </w:r>
          </w:p>
        </w:tc>
      </w:tr>
      <w:tr w:rsidR="00035B9D" w:rsidRPr="00D36178" w14:paraId="1F755A15" w14:textId="77777777" w:rsidTr="009648D7">
        <w:trPr>
          <w:cantSplit/>
          <w:trHeight w:val="800"/>
        </w:trPr>
        <w:tc>
          <w:tcPr>
            <w:tcW w:w="1140" w:type="dxa"/>
            <w:vMerge w:val="restart"/>
            <w:tcBorders>
              <w:top w:val="single" w:sz="8" w:space="0" w:color="auto"/>
              <w:left w:val="single" w:sz="8" w:space="0" w:color="auto"/>
              <w:bottom w:val="single" w:sz="6" w:space="0" w:color="auto"/>
              <w:right w:val="single" w:sz="6" w:space="0" w:color="auto"/>
            </w:tcBorders>
            <w:shd w:val="clear" w:color="auto" w:fill="auto"/>
            <w:hideMark/>
          </w:tcPr>
          <w:p w14:paraId="2CA04B5F" w14:textId="203FC110"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GEN_1.5</w:t>
            </w:r>
          </w:p>
        </w:tc>
        <w:tc>
          <w:tcPr>
            <w:tcW w:w="1700" w:type="dxa"/>
            <w:vMerge w:val="restart"/>
            <w:tcBorders>
              <w:top w:val="single" w:sz="8" w:space="0" w:color="auto"/>
              <w:left w:val="single" w:sz="6" w:space="0" w:color="auto"/>
              <w:bottom w:val="single" w:sz="6" w:space="0" w:color="auto"/>
              <w:right w:val="single" w:sz="6" w:space="0" w:color="auto"/>
            </w:tcBorders>
            <w:shd w:val="clear" w:color="auto" w:fill="auto"/>
            <w:hideMark/>
          </w:tcPr>
          <w:p w14:paraId="6282FBF2"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Determining SLA targets / thresholds</w:t>
            </w:r>
          </w:p>
          <w:p w14:paraId="1C78343C" w14:textId="560866A4" w:rsidR="00035B9D" w:rsidRPr="00D36178" w:rsidRDefault="00035B9D" w:rsidP="00035B9D">
            <w:pPr>
              <w:rPr>
                <w:color w:val="000000"/>
                <w:szCs w:val="22"/>
                <w:lang w:val="en-US" w:eastAsia="fr-FR"/>
              </w:rPr>
            </w:pPr>
            <w:r w:rsidRPr="00D36178">
              <w:rPr>
                <w:color w:val="000000"/>
                <w:szCs w:val="22"/>
                <w:lang w:val="en-US" w:eastAsia="fr-FR"/>
              </w:rPr>
              <w:t> </w:t>
            </w:r>
          </w:p>
        </w:tc>
        <w:tc>
          <w:tcPr>
            <w:tcW w:w="3920" w:type="dxa"/>
            <w:tcBorders>
              <w:top w:val="single" w:sz="8" w:space="0" w:color="auto"/>
              <w:left w:val="single" w:sz="6" w:space="0" w:color="auto"/>
              <w:bottom w:val="single" w:sz="6" w:space="0" w:color="auto"/>
              <w:right w:val="single" w:sz="6" w:space="0" w:color="auto"/>
            </w:tcBorders>
            <w:shd w:val="clear" w:color="auto" w:fill="auto"/>
            <w:hideMark/>
          </w:tcPr>
          <w:p w14:paraId="4A78A887"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single" w:sz="8" w:space="0" w:color="auto"/>
              <w:left w:val="single" w:sz="6" w:space="0" w:color="auto"/>
              <w:bottom w:val="single" w:sz="6" w:space="0" w:color="auto"/>
              <w:right w:val="single" w:sz="6" w:space="0" w:color="auto"/>
            </w:tcBorders>
            <w:shd w:val="clear" w:color="auto" w:fill="auto"/>
            <w:hideMark/>
          </w:tcPr>
          <w:p w14:paraId="11E62EDE"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auto"/>
              <w:left w:val="single" w:sz="6" w:space="0" w:color="auto"/>
              <w:bottom w:val="single" w:sz="6" w:space="0" w:color="auto"/>
              <w:right w:val="single" w:sz="8" w:space="0" w:color="auto"/>
            </w:tcBorders>
            <w:shd w:val="clear" w:color="auto" w:fill="auto"/>
            <w:noWrap/>
            <w:hideMark/>
          </w:tcPr>
          <w:p w14:paraId="46A0BCBC"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Identical to Customer view</w:t>
            </w:r>
          </w:p>
        </w:tc>
      </w:tr>
      <w:tr w:rsidR="00035B9D" w:rsidRPr="00D36178" w14:paraId="1B175E3E" w14:textId="77777777" w:rsidTr="009648D7">
        <w:trPr>
          <w:cantSplit/>
          <w:trHeight w:val="30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740D8CAD" w14:textId="1A33E212" w:rsidR="00035B9D" w:rsidRPr="00D36178" w:rsidRDefault="00035B9D" w:rsidP="00035B9D">
            <w:pPr>
              <w:overflowPunct/>
              <w:autoSpaceDE/>
              <w:autoSpaceDN/>
              <w:adjustRightInd/>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auto" w:fill="auto"/>
            <w:hideMark/>
          </w:tcPr>
          <w:p w14:paraId="46DAB9C4" w14:textId="23CBF501" w:rsidR="00035B9D" w:rsidRPr="00D36178" w:rsidRDefault="00035B9D" w:rsidP="00035B9D">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01563DA"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FA47F41"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[ENISA1] Procure Secure</w:t>
            </w:r>
          </w:p>
        </w:tc>
        <w:tc>
          <w:tcPr>
            <w:tcW w:w="3920" w:type="dxa"/>
            <w:tcBorders>
              <w:top w:val="single" w:sz="6" w:space="0" w:color="auto"/>
              <w:left w:val="single" w:sz="6" w:space="0" w:color="auto"/>
              <w:bottom w:val="single" w:sz="6" w:space="0" w:color="auto"/>
              <w:right w:val="single" w:sz="8" w:space="0" w:color="auto"/>
            </w:tcBorders>
            <w:shd w:val="clear" w:color="auto" w:fill="auto"/>
            <w:noWrap/>
            <w:hideMark/>
          </w:tcPr>
          <w:p w14:paraId="44B2D161"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035B9D" w:rsidRPr="00D36178" w14:paraId="2ADFF778" w14:textId="77777777" w:rsidTr="009648D7">
        <w:trPr>
          <w:cantSplit/>
          <w:trHeight w:val="800"/>
        </w:trPr>
        <w:tc>
          <w:tcPr>
            <w:tcW w:w="1140"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6A87287E" w14:textId="3EFBA5BF"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GEN_1.6</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295DE9" w14:textId="0EFA61FB" w:rsidR="00035B9D" w:rsidRPr="00D36178" w:rsidRDefault="00035B9D" w:rsidP="009648D7">
            <w:pPr>
              <w:overflowPunct/>
              <w:autoSpaceDE/>
              <w:autoSpaceDN/>
              <w:adjustRightInd/>
              <w:textAlignment w:val="auto"/>
              <w:rPr>
                <w:color w:val="000000"/>
                <w:szCs w:val="22"/>
                <w:lang w:val="en-US" w:eastAsia="fr-FR"/>
              </w:rPr>
            </w:pPr>
            <w:r w:rsidRPr="00D36178">
              <w:rPr>
                <w:color w:val="000000"/>
                <w:szCs w:val="22"/>
                <w:lang w:val="en-US" w:eastAsia="fr-FR"/>
              </w:rPr>
              <w:t>SLA publication</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404A250"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0D3BBC3"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noWrap/>
            <w:hideMark/>
          </w:tcPr>
          <w:p w14:paraId="05D72CD7"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035B9D" w:rsidRPr="00D36178" w14:paraId="44BE26BE" w14:textId="77777777" w:rsidTr="009648D7">
        <w:trPr>
          <w:cantSplit/>
          <w:trHeight w:val="300"/>
        </w:trPr>
        <w:tc>
          <w:tcPr>
            <w:tcW w:w="1140" w:type="dxa"/>
            <w:vMerge/>
            <w:tcBorders>
              <w:top w:val="single" w:sz="6" w:space="0" w:color="auto"/>
              <w:left w:val="single" w:sz="8" w:space="0" w:color="auto"/>
              <w:bottom w:val="single" w:sz="8" w:space="0" w:color="auto"/>
              <w:right w:val="single" w:sz="6" w:space="0" w:color="auto"/>
            </w:tcBorders>
            <w:shd w:val="clear" w:color="auto" w:fill="auto"/>
            <w:hideMark/>
          </w:tcPr>
          <w:p w14:paraId="6D257562" w14:textId="092DE78E" w:rsidR="00035B9D" w:rsidRPr="00D36178" w:rsidRDefault="00035B9D" w:rsidP="00035B9D">
            <w:pPr>
              <w:overflowPunct/>
              <w:autoSpaceDE/>
              <w:autoSpaceDN/>
              <w:adjustRightInd/>
              <w:textAlignment w:val="auto"/>
              <w:rPr>
                <w:color w:val="000000"/>
                <w:szCs w:val="22"/>
                <w:lang w:val="en-US" w:eastAsia="fr-FR"/>
              </w:rPr>
            </w:pPr>
          </w:p>
        </w:tc>
        <w:tc>
          <w:tcPr>
            <w:tcW w:w="1700" w:type="dxa"/>
            <w:vMerge/>
            <w:tcBorders>
              <w:top w:val="single" w:sz="6" w:space="0" w:color="auto"/>
              <w:left w:val="single" w:sz="6" w:space="0" w:color="auto"/>
              <w:bottom w:val="single" w:sz="8" w:space="0" w:color="auto"/>
              <w:right w:val="single" w:sz="6" w:space="0" w:color="auto"/>
            </w:tcBorders>
            <w:shd w:val="clear" w:color="auto" w:fill="auto"/>
            <w:hideMark/>
          </w:tcPr>
          <w:p w14:paraId="511512AF" w14:textId="058361FC" w:rsidR="00035B9D" w:rsidRPr="00D36178" w:rsidRDefault="00035B9D" w:rsidP="00035B9D">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8" w:space="0" w:color="auto"/>
              <w:right w:val="single" w:sz="6" w:space="0" w:color="auto"/>
            </w:tcBorders>
            <w:shd w:val="clear" w:color="auto" w:fill="auto"/>
            <w:hideMark/>
          </w:tcPr>
          <w:p w14:paraId="307A9493"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[CSA1] CCM 3.0</w:t>
            </w:r>
          </w:p>
        </w:tc>
        <w:tc>
          <w:tcPr>
            <w:tcW w:w="3920" w:type="dxa"/>
            <w:tcBorders>
              <w:top w:val="single" w:sz="6" w:space="0" w:color="auto"/>
              <w:left w:val="single" w:sz="6" w:space="0" w:color="auto"/>
              <w:bottom w:val="single" w:sz="8" w:space="0" w:color="auto"/>
              <w:right w:val="single" w:sz="6" w:space="0" w:color="auto"/>
            </w:tcBorders>
            <w:shd w:val="clear" w:color="auto" w:fill="auto"/>
            <w:hideMark/>
          </w:tcPr>
          <w:p w14:paraId="69A28C70"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[CSA5] CAIQ</w:t>
            </w:r>
          </w:p>
        </w:tc>
        <w:tc>
          <w:tcPr>
            <w:tcW w:w="3920" w:type="dxa"/>
            <w:tcBorders>
              <w:top w:val="single" w:sz="6" w:space="0" w:color="auto"/>
              <w:left w:val="single" w:sz="6" w:space="0" w:color="auto"/>
              <w:bottom w:val="single" w:sz="8" w:space="0" w:color="auto"/>
              <w:right w:val="single" w:sz="8" w:space="0" w:color="auto"/>
            </w:tcBorders>
            <w:shd w:val="clear" w:color="auto" w:fill="auto"/>
            <w:noWrap/>
            <w:hideMark/>
          </w:tcPr>
          <w:p w14:paraId="1BF29801" w14:textId="77777777" w:rsidR="00035B9D" w:rsidRPr="00D36178" w:rsidRDefault="00035B9D" w:rsidP="00035B9D">
            <w:pPr>
              <w:overflowPunct/>
              <w:autoSpaceDE/>
              <w:autoSpaceDN/>
              <w:adjustRightInd/>
              <w:textAlignment w:val="auto"/>
              <w:rPr>
                <w:color w:val="000000"/>
                <w:szCs w:val="22"/>
                <w:lang w:val="en-US" w:eastAsia="fr-FR"/>
              </w:rPr>
            </w:pPr>
            <w:r w:rsidRPr="00D36178">
              <w:rPr>
                <w:color w:val="000000"/>
                <w:szCs w:val="22"/>
                <w:lang w:val="en-US" w:eastAsia="fr-FR"/>
              </w:rPr>
              <w:t> </w:t>
            </w:r>
          </w:p>
        </w:tc>
      </w:tr>
    </w:tbl>
    <w:p w14:paraId="4A77EDBE" w14:textId="77777777" w:rsidR="00035B9D" w:rsidRPr="00D36178" w:rsidRDefault="00035B9D" w:rsidP="000F466A">
      <w:pPr>
        <w:rPr>
          <w:lang w:val="en-US"/>
        </w:rPr>
      </w:pPr>
    </w:p>
    <w:p w14:paraId="58F97480" w14:textId="780A1469" w:rsidR="001E4319" w:rsidRPr="00D36178" w:rsidRDefault="0004125F" w:rsidP="0004125F">
      <w:pPr>
        <w:pStyle w:val="Titre3"/>
      </w:pPr>
      <w:bookmarkStart w:id="86" w:name="_Toc245472291"/>
      <w:r w:rsidRPr="00D36178">
        <w:t>Phase 2: Operation of Cloud Service</w:t>
      </w:r>
      <w:bookmarkEnd w:id="86"/>
    </w:p>
    <w:p w14:paraId="08CBB67F" w14:textId="77777777" w:rsidR="00035B9D" w:rsidRPr="00D36178" w:rsidRDefault="00035B9D" w:rsidP="00035B9D">
      <w:pPr>
        <w:rPr>
          <w:rFonts w:eastAsia="Arial"/>
          <w:u w:val="single"/>
          <w:lang w:val="en-US"/>
        </w:rPr>
      </w:pPr>
      <w:r w:rsidRPr="00D36178">
        <w:rPr>
          <w:rFonts w:eastAsia="Arial"/>
          <w:u w:val="single"/>
          <w:lang w:val="en-US"/>
        </w:rPr>
        <w:t>Cloud Service Customer activities</w:t>
      </w:r>
    </w:p>
    <w:p w14:paraId="0A24E049" w14:textId="77777777" w:rsidR="00035B9D" w:rsidRPr="00D36178" w:rsidRDefault="00035B9D" w:rsidP="00035B9D">
      <w:pPr>
        <w:rPr>
          <w:rFonts w:eastAsia="Arial"/>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E65458" w:rsidRPr="00D36178" w14:paraId="4A51EF7D" w14:textId="77777777" w:rsidTr="00595998">
        <w:trPr>
          <w:cantSplit/>
          <w:trHeight w:val="320"/>
        </w:trPr>
        <w:tc>
          <w:tcPr>
            <w:tcW w:w="1140" w:type="dxa"/>
            <w:tcBorders>
              <w:top w:val="single" w:sz="8" w:space="0" w:color="auto"/>
              <w:left w:val="single" w:sz="8" w:space="0" w:color="auto"/>
              <w:bottom w:val="single" w:sz="8" w:space="0" w:color="auto"/>
              <w:right w:val="single" w:sz="8" w:space="0" w:color="auto"/>
            </w:tcBorders>
            <w:shd w:val="clear" w:color="000000" w:fill="FF9900"/>
            <w:vAlign w:val="center"/>
            <w:hideMark/>
          </w:tcPr>
          <w:p w14:paraId="3493E99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auto"/>
              <w:right w:val="single" w:sz="8" w:space="0" w:color="auto"/>
            </w:tcBorders>
            <w:shd w:val="clear" w:color="000000" w:fill="FF9900"/>
            <w:vAlign w:val="center"/>
            <w:hideMark/>
          </w:tcPr>
          <w:p w14:paraId="297584D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auto"/>
              <w:right w:val="single" w:sz="8" w:space="0" w:color="auto"/>
            </w:tcBorders>
            <w:shd w:val="clear" w:color="000000" w:fill="FF9900"/>
            <w:hideMark/>
          </w:tcPr>
          <w:p w14:paraId="1C7652C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8" w:space="0" w:color="auto"/>
              <w:right w:val="single" w:sz="8" w:space="0" w:color="auto"/>
            </w:tcBorders>
            <w:shd w:val="clear" w:color="000000" w:fill="FF9900"/>
            <w:hideMark/>
          </w:tcPr>
          <w:p w14:paraId="02514208"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auto"/>
              <w:right w:val="single" w:sz="8" w:space="0" w:color="auto"/>
            </w:tcBorders>
            <w:shd w:val="clear" w:color="000000" w:fill="FF9900"/>
            <w:vAlign w:val="center"/>
            <w:hideMark/>
          </w:tcPr>
          <w:p w14:paraId="025EDBD1"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Remark</w:t>
            </w:r>
          </w:p>
        </w:tc>
      </w:tr>
      <w:tr w:rsidR="00E65458" w:rsidRPr="00D36178" w14:paraId="7CB57B64" w14:textId="77777777" w:rsidTr="00981798">
        <w:trPr>
          <w:cantSplit/>
          <w:trHeight w:val="800"/>
        </w:trPr>
        <w:tc>
          <w:tcPr>
            <w:tcW w:w="1140" w:type="dxa"/>
            <w:vMerge w:val="restart"/>
            <w:tcBorders>
              <w:top w:val="single" w:sz="8" w:space="0" w:color="auto"/>
              <w:left w:val="single" w:sz="8" w:space="0" w:color="auto"/>
              <w:bottom w:val="single" w:sz="6" w:space="0" w:color="auto"/>
              <w:right w:val="single" w:sz="6" w:space="0" w:color="auto"/>
            </w:tcBorders>
            <w:shd w:val="clear" w:color="auto" w:fill="auto"/>
            <w:hideMark/>
          </w:tcPr>
          <w:p w14:paraId="445D5B75" w14:textId="0D601467" w:rsidR="00E65458" w:rsidRPr="00D36178" w:rsidRDefault="00981798" w:rsidP="00E07B1A">
            <w:pPr>
              <w:overflowPunct/>
              <w:autoSpaceDE/>
              <w:autoSpaceDN/>
              <w:adjustRightInd/>
              <w:textAlignment w:val="auto"/>
              <w:rPr>
                <w:color w:val="000000"/>
                <w:szCs w:val="22"/>
                <w:lang w:val="en-US" w:eastAsia="fr-FR"/>
              </w:rPr>
            </w:pPr>
            <w:r>
              <w:rPr>
                <w:color w:val="000000"/>
                <w:szCs w:val="22"/>
                <w:lang w:val="en-US" w:eastAsia="fr-FR"/>
              </w:rPr>
              <w:t>GA</w:t>
            </w:r>
            <w:r w:rsidR="00E65458" w:rsidRPr="00D36178">
              <w:rPr>
                <w:color w:val="000000"/>
                <w:szCs w:val="22"/>
                <w:lang w:val="en-US" w:eastAsia="fr-FR"/>
              </w:rPr>
              <w:t>_2.0 </w:t>
            </w:r>
          </w:p>
        </w:tc>
        <w:tc>
          <w:tcPr>
            <w:tcW w:w="1700" w:type="dxa"/>
            <w:vMerge w:val="restart"/>
            <w:tcBorders>
              <w:top w:val="single" w:sz="8" w:space="0" w:color="auto"/>
              <w:left w:val="single" w:sz="6" w:space="0" w:color="auto"/>
              <w:bottom w:val="single" w:sz="6" w:space="0" w:color="auto"/>
              <w:right w:val="single" w:sz="6" w:space="0" w:color="auto"/>
            </w:tcBorders>
            <w:shd w:val="clear" w:color="auto" w:fill="auto"/>
            <w:hideMark/>
          </w:tcPr>
          <w:p w14:paraId="4C8A5EFC" w14:textId="79DFE59D"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Deployment over multiple providers</w:t>
            </w:r>
          </w:p>
        </w:tc>
        <w:tc>
          <w:tcPr>
            <w:tcW w:w="3920"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736ACE5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[OGF3] OCCI</w:t>
            </w:r>
          </w:p>
        </w:tc>
        <w:tc>
          <w:tcPr>
            <w:tcW w:w="3920" w:type="dxa"/>
            <w:tcBorders>
              <w:top w:val="single" w:sz="8" w:space="0" w:color="auto"/>
              <w:left w:val="single" w:sz="6" w:space="0" w:color="auto"/>
              <w:bottom w:val="single" w:sz="6" w:space="0" w:color="auto"/>
              <w:right w:val="single" w:sz="6" w:space="0" w:color="auto"/>
            </w:tcBorders>
            <w:shd w:val="clear" w:color="auto" w:fill="auto"/>
            <w:hideMark/>
          </w:tcPr>
          <w:p w14:paraId="637A2BC1"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auto"/>
              <w:left w:val="single" w:sz="6" w:space="0" w:color="auto"/>
              <w:bottom w:val="single" w:sz="6" w:space="0" w:color="auto"/>
              <w:right w:val="single" w:sz="8" w:space="0" w:color="auto"/>
            </w:tcBorders>
            <w:shd w:val="clear" w:color="auto" w:fill="auto"/>
            <w:hideMark/>
          </w:tcPr>
          <w:p w14:paraId="60ED70A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16619FB" w14:textId="77777777" w:rsidTr="00981798">
        <w:trPr>
          <w:cantSplit/>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594BB3FF" w14:textId="587888CC"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48452377" w14:textId="66195BDF" w:rsidR="00E65458" w:rsidRPr="00D36178" w:rsidRDefault="00E65458" w:rsidP="00E07B1A">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E604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[DMTF1] CIMI</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8713C2B"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5B1E216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0B811487" w14:textId="77777777" w:rsidTr="00981798">
        <w:trPr>
          <w:cantSplit/>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34FF8BE0" w14:textId="2F4029CD"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4AA5D41C" w14:textId="744D7D94"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717C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[OASIS5] TOSCA</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EE9075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3CCA5ADC"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42A0D25" w14:textId="77777777" w:rsidTr="00981798">
        <w:trPr>
          <w:trHeight w:val="1060"/>
        </w:trPr>
        <w:tc>
          <w:tcPr>
            <w:tcW w:w="1140"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71FD2A0D" w14:textId="53755344"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GEN_2.6</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43189B" w14:textId="1E8BCD0E"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Administration of users, identities and authorizations.</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3AAB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noWrap/>
            <w:hideMark/>
          </w:tcPr>
          <w:p w14:paraId="4A899928"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[CSA7] </w:t>
            </w:r>
            <w:proofErr w:type="spellStart"/>
            <w:r w:rsidRPr="00D36178">
              <w:rPr>
                <w:color w:val="000000"/>
                <w:szCs w:val="22"/>
                <w:lang w:val="en-US" w:eastAsia="fr-FR"/>
              </w:rPr>
              <w:t>SECaaS</w:t>
            </w:r>
            <w:proofErr w:type="spellEnd"/>
          </w:p>
        </w:tc>
        <w:tc>
          <w:tcPr>
            <w:tcW w:w="3920"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1BC5697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529F9E67"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0C474BFD" w14:textId="0575E292"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263AF304" w14:textId="68876BEB"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9AC9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E989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[OASIS2] ID in the Cloud use cases</w:t>
            </w:r>
          </w:p>
        </w:tc>
        <w:tc>
          <w:tcPr>
            <w:tcW w:w="3920"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3F207EC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2E54C022" w14:textId="77777777" w:rsidTr="00981798">
        <w:trPr>
          <w:trHeight w:val="800"/>
        </w:trPr>
        <w:tc>
          <w:tcPr>
            <w:tcW w:w="1140"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508CAC8F" w14:textId="0080553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GEN_2.1</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C4CD4E" w14:textId="7E70D4A4"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Independent monitoring of SLA</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4FDA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[CSA3] CTP</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682F09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4854A84C"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41908E88"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045B9AAB" w14:textId="121084EA"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49493C15" w14:textId="56CF9A66"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2C0A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[CSA4] A6</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DF69EE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693A55D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1FA8608" w14:textId="77777777" w:rsidTr="00981798">
        <w:trPr>
          <w:trHeight w:val="1060"/>
        </w:trPr>
        <w:tc>
          <w:tcPr>
            <w:tcW w:w="1140"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01E89A5E" w14:textId="649DD68A"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GEN_2.2</w:t>
            </w:r>
          </w:p>
          <w:p w14:paraId="61B8D0A5" w14:textId="5376B687" w:rsidR="00E65458" w:rsidRPr="00D36178" w:rsidRDefault="00E65458" w:rsidP="00E07B1A">
            <w:pPr>
              <w:jc w:val="center"/>
              <w:rPr>
                <w:color w:val="000000"/>
                <w:szCs w:val="22"/>
                <w:lang w:val="en-US" w:eastAsia="fr-FR"/>
              </w:rPr>
            </w:pPr>
            <w:r w:rsidRPr="00D36178">
              <w:rPr>
                <w:color w:val="000000"/>
                <w:szCs w:val="22"/>
                <w:lang w:val="en-US" w:eastAsia="fr-FR"/>
              </w:rPr>
              <w:t> </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A293099" w14:textId="519FC17D"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Receiving and processing SLA reports</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A0B3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2CD083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3EC0C12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D07C384"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32F4CB15" w14:textId="24BA9847"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741FA6F0" w14:textId="6BE07089" w:rsidR="00E65458" w:rsidRPr="00D36178" w:rsidRDefault="00E65458" w:rsidP="00E07B1A">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43BDF"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[CSA3] CTP</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389CF6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78E7545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5144A74B"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6DE48168" w14:textId="3B3692AD"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7245668B" w14:textId="675BB796" w:rsidR="00E65458" w:rsidRPr="00D36178" w:rsidRDefault="00E65458" w:rsidP="00E07B1A">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BD4C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[CSA4] A6</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89E16D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33DEA2B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BA900D9"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51D2D3C4" w14:textId="7FCA7215"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2012F925" w14:textId="021D0177"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CCC5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[QuEST1] TL 9000 Measurement</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16825E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338227B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F59A2BE" w14:textId="77777777" w:rsidTr="00981798">
        <w:trPr>
          <w:trHeight w:val="800"/>
        </w:trPr>
        <w:tc>
          <w:tcPr>
            <w:tcW w:w="1140" w:type="dxa"/>
            <w:tcBorders>
              <w:top w:val="single" w:sz="6" w:space="0" w:color="auto"/>
              <w:left w:val="single" w:sz="8" w:space="0" w:color="auto"/>
              <w:bottom w:val="single" w:sz="6" w:space="0" w:color="auto"/>
              <w:right w:val="single" w:sz="6" w:space="0" w:color="auto"/>
            </w:tcBorders>
            <w:shd w:val="clear" w:color="auto" w:fill="auto"/>
            <w:hideMark/>
          </w:tcPr>
          <w:p w14:paraId="5D924D1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GEN_2.3</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0A33C8C"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Reporting SLA infringements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156A99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None at this time.</w:t>
            </w:r>
            <w:r w:rsidRPr="00D36178">
              <w:rPr>
                <w:color w:val="000000"/>
                <w:szCs w:val="22"/>
                <w:lang w:val="en-US" w:eastAsia="fr-FR"/>
              </w:rPr>
              <w:br/>
              <w:t>Standards needed.</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14B5D55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IETF Abuse Reporting Format</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1EC51968"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Challenge is some degree of trust and </w:t>
            </w:r>
            <w:proofErr w:type="spellStart"/>
            <w:r w:rsidRPr="00D36178">
              <w:rPr>
                <w:color w:val="000000"/>
                <w:szCs w:val="22"/>
                <w:lang w:val="en-US" w:eastAsia="fr-FR"/>
              </w:rPr>
              <w:t>automatization</w:t>
            </w:r>
            <w:proofErr w:type="spellEnd"/>
            <w:r w:rsidRPr="00D36178">
              <w:rPr>
                <w:color w:val="000000"/>
                <w:szCs w:val="22"/>
                <w:lang w:val="en-US" w:eastAsia="fr-FR"/>
              </w:rPr>
              <w:t>.</w:t>
            </w:r>
          </w:p>
        </w:tc>
      </w:tr>
      <w:tr w:rsidR="00E65458" w:rsidRPr="00D36178" w14:paraId="56BCF5E2" w14:textId="77777777" w:rsidTr="00981798">
        <w:trPr>
          <w:trHeight w:val="1320"/>
        </w:trPr>
        <w:tc>
          <w:tcPr>
            <w:tcW w:w="1140"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2CC54896" w14:textId="325EFD3A"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GEN_2.4</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7E7C2F" w14:textId="3579D17D"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Responding to SLA infringements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A6EDACF"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None at this time.</w:t>
            </w:r>
            <w:r w:rsidRPr="00D36178">
              <w:rPr>
                <w:color w:val="000000"/>
                <w:szCs w:val="22"/>
                <w:lang w:val="en-US" w:eastAsia="fr-FR"/>
              </w:rPr>
              <w:br/>
              <w:t>Standards needed.</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9CD18D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5C3E70D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Challenge is some degree of trust and </w:t>
            </w:r>
            <w:proofErr w:type="spellStart"/>
            <w:r w:rsidRPr="00D36178">
              <w:rPr>
                <w:color w:val="000000"/>
                <w:szCs w:val="22"/>
                <w:lang w:val="en-US" w:eastAsia="fr-FR"/>
              </w:rPr>
              <w:t>automatization</w:t>
            </w:r>
            <w:proofErr w:type="spellEnd"/>
            <w:r w:rsidRPr="00D36178">
              <w:rPr>
                <w:color w:val="000000"/>
                <w:szCs w:val="22"/>
                <w:lang w:val="en-US" w:eastAsia="fr-FR"/>
              </w:rPr>
              <w:t>.</w:t>
            </w:r>
          </w:p>
        </w:tc>
      </w:tr>
      <w:tr w:rsidR="00E65458" w:rsidRPr="00D36178" w14:paraId="79B7EE93" w14:textId="77777777" w:rsidTr="00981798">
        <w:trPr>
          <w:trHeight w:val="320"/>
        </w:trPr>
        <w:tc>
          <w:tcPr>
            <w:tcW w:w="1140" w:type="dxa"/>
            <w:vMerge/>
            <w:tcBorders>
              <w:top w:val="single" w:sz="6" w:space="0" w:color="auto"/>
              <w:left w:val="single" w:sz="8" w:space="0" w:color="auto"/>
              <w:bottom w:val="single" w:sz="6" w:space="0" w:color="auto"/>
              <w:right w:val="single" w:sz="6" w:space="0" w:color="auto"/>
            </w:tcBorders>
            <w:shd w:val="clear" w:color="auto" w:fill="auto"/>
            <w:hideMark/>
          </w:tcPr>
          <w:p w14:paraId="2A31BC3D" w14:textId="5B397660"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510F4188" w14:textId="749E584F"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151E24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000000" w:fill="auto"/>
            <w:hideMark/>
          </w:tcPr>
          <w:p w14:paraId="4D62E93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FP7 projects results: see [FP7-SLA].</w:t>
            </w:r>
          </w:p>
        </w:tc>
        <w:tc>
          <w:tcPr>
            <w:tcW w:w="3920"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669A46AF"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479FE1F8" w14:textId="77777777" w:rsidTr="00981798">
        <w:trPr>
          <w:trHeight w:val="800"/>
        </w:trPr>
        <w:tc>
          <w:tcPr>
            <w:tcW w:w="1140" w:type="dxa"/>
            <w:tcBorders>
              <w:top w:val="single" w:sz="6" w:space="0" w:color="auto"/>
              <w:left w:val="single" w:sz="8" w:space="0" w:color="auto"/>
              <w:bottom w:val="single" w:sz="8" w:space="0" w:color="auto"/>
              <w:right w:val="single" w:sz="6" w:space="0" w:color="auto"/>
            </w:tcBorders>
            <w:shd w:val="clear" w:color="auto" w:fill="auto"/>
            <w:hideMark/>
          </w:tcPr>
          <w:p w14:paraId="204870CB"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GEN_2.5</w:t>
            </w:r>
          </w:p>
        </w:tc>
        <w:tc>
          <w:tcPr>
            <w:tcW w:w="1700" w:type="dxa"/>
            <w:tcBorders>
              <w:top w:val="single" w:sz="6" w:space="0" w:color="auto"/>
              <w:left w:val="single" w:sz="6" w:space="0" w:color="auto"/>
              <w:bottom w:val="single" w:sz="8" w:space="0" w:color="auto"/>
              <w:right w:val="single" w:sz="6" w:space="0" w:color="auto"/>
            </w:tcBorders>
            <w:shd w:val="clear" w:color="auto" w:fill="auto"/>
            <w:hideMark/>
          </w:tcPr>
          <w:p w14:paraId="161BEB1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Resolving SLA infringements disputes</w:t>
            </w:r>
          </w:p>
        </w:tc>
        <w:tc>
          <w:tcPr>
            <w:tcW w:w="3920" w:type="dxa"/>
            <w:tcBorders>
              <w:top w:val="single" w:sz="6" w:space="0" w:color="auto"/>
              <w:left w:val="single" w:sz="6" w:space="0" w:color="auto"/>
              <w:bottom w:val="single" w:sz="8" w:space="0" w:color="auto"/>
              <w:right w:val="single" w:sz="6" w:space="0" w:color="auto"/>
            </w:tcBorders>
            <w:shd w:val="clear" w:color="auto" w:fill="auto"/>
            <w:hideMark/>
          </w:tcPr>
          <w:p w14:paraId="4816DF4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sure standards are needed.</w:t>
            </w:r>
          </w:p>
        </w:tc>
        <w:tc>
          <w:tcPr>
            <w:tcW w:w="3920" w:type="dxa"/>
            <w:tcBorders>
              <w:top w:val="single" w:sz="6" w:space="0" w:color="auto"/>
              <w:left w:val="single" w:sz="6" w:space="0" w:color="auto"/>
              <w:bottom w:val="single" w:sz="8" w:space="0" w:color="auto"/>
              <w:right w:val="single" w:sz="6" w:space="0" w:color="auto"/>
            </w:tcBorders>
            <w:shd w:val="clear" w:color="auto" w:fill="auto"/>
            <w:hideMark/>
          </w:tcPr>
          <w:p w14:paraId="308034F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[TMF2] GB960 </w:t>
            </w:r>
          </w:p>
        </w:tc>
        <w:tc>
          <w:tcPr>
            <w:tcW w:w="3920" w:type="dxa"/>
            <w:tcBorders>
              <w:top w:val="single" w:sz="6" w:space="0" w:color="auto"/>
              <w:left w:val="single" w:sz="6" w:space="0" w:color="auto"/>
              <w:bottom w:val="single" w:sz="8" w:space="0" w:color="auto"/>
              <w:right w:val="single" w:sz="8" w:space="0" w:color="auto"/>
            </w:tcBorders>
            <w:shd w:val="clear" w:color="auto" w:fill="auto"/>
            <w:hideMark/>
          </w:tcPr>
          <w:p w14:paraId="417C5B2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Consider progress in Cloud SIG.</w:t>
            </w:r>
          </w:p>
        </w:tc>
      </w:tr>
    </w:tbl>
    <w:p w14:paraId="74A06F86" w14:textId="77777777" w:rsidR="00D36178" w:rsidRDefault="00D36178" w:rsidP="001E4319">
      <w:pPr>
        <w:rPr>
          <w:rFonts w:ascii="Calibri" w:eastAsia="Arial" w:hAnsi="Calibri" w:cs="Arial"/>
          <w:color w:val="000000"/>
          <w:lang w:val="en-US"/>
        </w:rPr>
      </w:pPr>
    </w:p>
    <w:p w14:paraId="3FECD7D7" w14:textId="77777777" w:rsidR="00595998" w:rsidRDefault="00595998" w:rsidP="001E4319">
      <w:pPr>
        <w:rPr>
          <w:rFonts w:ascii="Calibri" w:eastAsia="Arial" w:hAnsi="Calibri" w:cs="Arial"/>
          <w:color w:val="000000"/>
          <w:lang w:val="en-US"/>
        </w:rPr>
      </w:pPr>
    </w:p>
    <w:p w14:paraId="1055DC1C" w14:textId="77777777" w:rsidR="00595998" w:rsidRPr="00D36178" w:rsidRDefault="00595998" w:rsidP="001E4319">
      <w:pPr>
        <w:rPr>
          <w:rFonts w:ascii="Calibri" w:eastAsia="Arial" w:hAnsi="Calibri" w:cs="Arial"/>
          <w:color w:val="000000"/>
          <w:lang w:val="en-US"/>
        </w:rPr>
      </w:pPr>
    </w:p>
    <w:p w14:paraId="0FA40172" w14:textId="07495BAE" w:rsidR="00035B9D" w:rsidRPr="00D36178" w:rsidRDefault="00035B9D" w:rsidP="00035B9D">
      <w:pPr>
        <w:rPr>
          <w:rFonts w:eastAsia="Arial"/>
          <w:u w:val="single"/>
          <w:lang w:val="en-US"/>
        </w:rPr>
      </w:pPr>
      <w:r w:rsidRPr="00D36178">
        <w:rPr>
          <w:rFonts w:eastAsia="Arial"/>
          <w:u w:val="single"/>
          <w:lang w:val="en-US"/>
        </w:rPr>
        <w:t>Cloud Service Provider activities</w:t>
      </w:r>
    </w:p>
    <w:p w14:paraId="21D81AC9" w14:textId="77777777" w:rsidR="00035B9D" w:rsidRPr="00D36178" w:rsidRDefault="00035B9D" w:rsidP="00035B9D">
      <w:pPr>
        <w:rPr>
          <w:rFonts w:eastAsia="Arial"/>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E65458" w:rsidRPr="00D36178" w14:paraId="21019DB1" w14:textId="77777777" w:rsidTr="00595998">
        <w:trPr>
          <w:trHeight w:val="20"/>
        </w:trPr>
        <w:tc>
          <w:tcPr>
            <w:tcW w:w="1140" w:type="dxa"/>
            <w:tcBorders>
              <w:top w:val="single" w:sz="8" w:space="0" w:color="auto"/>
              <w:left w:val="single" w:sz="8" w:space="0" w:color="auto"/>
              <w:bottom w:val="single" w:sz="6" w:space="0" w:color="auto"/>
              <w:right w:val="single" w:sz="8" w:space="0" w:color="auto"/>
            </w:tcBorders>
            <w:shd w:val="clear" w:color="000000" w:fill="FF9900"/>
            <w:hideMark/>
          </w:tcPr>
          <w:p w14:paraId="45724253" w14:textId="145D3732"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6" w:space="0" w:color="auto"/>
              <w:right w:val="single" w:sz="8" w:space="0" w:color="auto"/>
            </w:tcBorders>
            <w:shd w:val="clear" w:color="000000" w:fill="FF9900"/>
            <w:hideMark/>
          </w:tcPr>
          <w:p w14:paraId="4B673CF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6" w:space="0" w:color="auto"/>
              <w:right w:val="single" w:sz="8" w:space="0" w:color="auto"/>
            </w:tcBorders>
            <w:shd w:val="clear" w:color="000000" w:fill="FF9900"/>
            <w:hideMark/>
          </w:tcPr>
          <w:p w14:paraId="529A051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6" w:space="0" w:color="auto"/>
              <w:right w:val="single" w:sz="8" w:space="0" w:color="auto"/>
            </w:tcBorders>
            <w:shd w:val="clear" w:color="000000" w:fill="FF9900"/>
            <w:hideMark/>
          </w:tcPr>
          <w:p w14:paraId="79C2939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6" w:space="0" w:color="auto"/>
              <w:right w:val="single" w:sz="8" w:space="0" w:color="auto"/>
            </w:tcBorders>
            <w:shd w:val="clear" w:color="000000" w:fill="FF9900"/>
            <w:hideMark/>
          </w:tcPr>
          <w:p w14:paraId="38A48C8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Remark</w:t>
            </w:r>
          </w:p>
        </w:tc>
      </w:tr>
      <w:tr w:rsidR="00E65458" w:rsidRPr="00D36178" w14:paraId="20D7AF6D" w14:textId="77777777" w:rsidTr="00D36178">
        <w:trPr>
          <w:cantSplit/>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60B5150" w14:textId="39FB6B17" w:rsidR="00E65458" w:rsidRPr="00D36178" w:rsidRDefault="00981798" w:rsidP="003C6B36">
            <w:pPr>
              <w:overflowPunct/>
              <w:autoSpaceDE/>
              <w:autoSpaceDN/>
              <w:adjustRightInd/>
              <w:textAlignment w:val="auto"/>
              <w:rPr>
                <w:color w:val="000000"/>
                <w:szCs w:val="22"/>
                <w:lang w:val="en-US" w:eastAsia="fr-FR"/>
              </w:rPr>
            </w:pPr>
            <w:r>
              <w:rPr>
                <w:color w:val="000000"/>
                <w:szCs w:val="22"/>
                <w:lang w:val="en-US" w:eastAsia="fr-FR"/>
              </w:rPr>
              <w:t>CB</w:t>
            </w:r>
            <w:r w:rsidR="00E65458" w:rsidRPr="00D36178">
              <w:rPr>
                <w:color w:val="000000"/>
                <w:szCs w:val="22"/>
                <w:lang w:val="en-US" w:eastAsia="fr-FR"/>
              </w:rPr>
              <w:t>_2.1</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0B3B44E1" w14:textId="14080BFB" w:rsidR="00E65458" w:rsidRPr="00D36178" w:rsidRDefault="00E65458" w:rsidP="00E07B1A">
            <w:pPr>
              <w:overflowPunct/>
              <w:autoSpaceDE/>
              <w:autoSpaceDN/>
              <w:adjustRightInd/>
              <w:textAlignment w:val="auto"/>
              <w:rPr>
                <w:color w:val="000000"/>
                <w:szCs w:val="22"/>
                <w:lang w:val="en-US" w:eastAsia="fr-FR"/>
              </w:rPr>
            </w:pPr>
            <w:r w:rsidRPr="00D36178">
              <w:rPr>
                <w:rFonts w:ascii="Arial" w:hAnsi="Arial" w:cs="Arial"/>
                <w:szCs w:val="22"/>
                <w:lang w:val="en-US"/>
              </w:rPr>
              <w:t>Creation of a VM image for the public cloud</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BCE24E8"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[DMTF3] OVF</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E6AC8D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1A719E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465FB85D" w14:textId="77777777" w:rsidTr="00D36178">
        <w:trPr>
          <w:trHeight w:val="20"/>
        </w:trPr>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EE09A3F" w14:textId="7D48299E" w:rsidR="00E65458" w:rsidRPr="00D36178" w:rsidRDefault="00981798" w:rsidP="003C6B36">
            <w:pPr>
              <w:overflowPunct/>
              <w:autoSpaceDE/>
              <w:autoSpaceDN/>
              <w:adjustRightInd/>
              <w:textAlignment w:val="auto"/>
              <w:rPr>
                <w:color w:val="000000"/>
                <w:szCs w:val="22"/>
                <w:lang w:val="en-US" w:eastAsia="fr-FR"/>
              </w:rPr>
            </w:pPr>
            <w:r>
              <w:rPr>
                <w:color w:val="000000"/>
                <w:szCs w:val="22"/>
                <w:lang w:val="en-US" w:eastAsia="fr-FR"/>
              </w:rPr>
              <w:t>CB</w:t>
            </w:r>
            <w:r w:rsidR="00E65458" w:rsidRPr="00D36178">
              <w:rPr>
                <w:color w:val="000000"/>
                <w:szCs w:val="22"/>
                <w:lang w:val="en-US" w:eastAsia="fr-FR"/>
              </w:rPr>
              <w:t>_2.2</w:t>
            </w:r>
          </w:p>
          <w:p w14:paraId="398A5D52" w14:textId="2675FCF3" w:rsidR="00E65458" w:rsidRPr="00D36178" w:rsidRDefault="00E65458" w:rsidP="003C6B36">
            <w:pPr>
              <w:overflowPunct/>
              <w:autoSpaceDE/>
              <w:autoSpaceDN/>
              <w:adjustRightInd/>
              <w:textAlignment w:val="auto"/>
              <w:rPr>
                <w:color w:val="000000"/>
                <w:szCs w:val="22"/>
                <w:lang w:val="en-US" w:eastAsia="fr-FR"/>
              </w:rPr>
            </w:pPr>
          </w:p>
          <w:p w14:paraId="0D71BC39" w14:textId="0C2AE524" w:rsidR="00E65458" w:rsidRPr="00D36178" w:rsidRDefault="00E65458" w:rsidP="00E07B1A">
            <w:pPr>
              <w:jc w:val="center"/>
              <w:rPr>
                <w:color w:val="000000"/>
                <w:szCs w:val="22"/>
                <w:lang w:val="en-US" w:eastAsia="fr-FR"/>
              </w:rPr>
            </w:pPr>
            <w:r w:rsidRPr="00D36178">
              <w:rPr>
                <w:color w:val="000000"/>
                <w:szCs w:val="22"/>
                <w:lang w:val="en-US" w:eastAsia="fr-FR"/>
              </w:rPr>
              <w:t> </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B12D41F" w14:textId="7CCE3072" w:rsidR="00E65458" w:rsidRPr="00D36178" w:rsidRDefault="00E65458" w:rsidP="00E07B1A">
            <w:pPr>
              <w:rPr>
                <w:color w:val="000000"/>
                <w:szCs w:val="22"/>
                <w:lang w:val="en-US" w:eastAsia="fr-FR"/>
              </w:rPr>
            </w:pPr>
            <w:r w:rsidRPr="00D36178">
              <w:rPr>
                <w:rFonts w:ascii="Arial" w:hAnsi="Arial" w:cs="Arial"/>
                <w:szCs w:val="22"/>
                <w:lang w:val="en-US"/>
              </w:rPr>
              <w:t>Provision of an infrastructure to allow the creation and management of (set of) VMs</w:t>
            </w:r>
          </w:p>
          <w:p w14:paraId="5F4E7F18" w14:textId="1534D5CF" w:rsidR="00E65458" w:rsidRPr="00D36178" w:rsidRDefault="00E65458" w:rsidP="009648D7">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16E91E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[DMTF1] CIMI</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9DF86F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F49488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0765CDC9"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6130A020" w14:textId="1348E75D"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217BCB63" w14:textId="33F3D376" w:rsidR="00E65458" w:rsidRPr="00D36178" w:rsidRDefault="00E65458" w:rsidP="00E07B1A">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5364DB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[OGF1], [OGF2], [OGF3] OCCI</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F4F1FAC"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97ECEF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A9AC4C8"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67944D11" w14:textId="218274E2"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3F5D7618" w14:textId="5E8B36D5"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F88464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[DMTF3] OVF</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9FD8157"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D57B53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5DCECC4" w14:textId="77777777" w:rsidTr="00D36178">
        <w:trPr>
          <w:trHeight w:val="20"/>
        </w:trPr>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60D38" w14:textId="77777777" w:rsidR="00E65458" w:rsidRPr="00D36178" w:rsidRDefault="00E65458" w:rsidP="003C6B36">
            <w:pPr>
              <w:overflowPunct/>
              <w:autoSpaceDE/>
              <w:autoSpaceDN/>
              <w:adjustRightInd/>
              <w:textAlignment w:val="auto"/>
              <w:rPr>
                <w:color w:val="000000"/>
                <w:szCs w:val="22"/>
                <w:lang w:val="en-US" w:eastAsia="fr-FR"/>
              </w:rPr>
            </w:pPr>
            <w:r w:rsidRPr="00D36178">
              <w:rPr>
                <w:color w:val="000000"/>
                <w:szCs w:val="22"/>
                <w:lang w:val="en-US" w:eastAsia="fr-FR"/>
              </w:rPr>
              <w:t>GEN_2.7</w:t>
            </w:r>
          </w:p>
          <w:p w14:paraId="65B5F741" w14:textId="77777777" w:rsidR="00E65458" w:rsidRPr="00D36178" w:rsidRDefault="00E65458" w:rsidP="00E07B1A">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10DB779F" w14:textId="77777777" w:rsidR="00E65458" w:rsidRPr="00D36178" w:rsidRDefault="00E65458" w:rsidP="00E07B1A">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4E88BDAB" w14:textId="77777777" w:rsidR="00E65458" w:rsidRPr="00D36178" w:rsidRDefault="00E65458" w:rsidP="00E07B1A">
            <w:pPr>
              <w:overflowPunct/>
              <w:autoSpaceDE/>
              <w:autoSpaceDN/>
              <w:adjustRightInd/>
              <w:jc w:val="center"/>
              <w:textAlignment w:val="auto"/>
              <w:rPr>
                <w:color w:val="000000"/>
                <w:szCs w:val="22"/>
                <w:lang w:val="en-US" w:eastAsia="fr-FR"/>
              </w:rPr>
            </w:pPr>
            <w:r w:rsidRPr="00D36178">
              <w:rPr>
                <w:color w:val="000000"/>
                <w:szCs w:val="22"/>
                <w:lang w:val="en-US" w:eastAsia="fr-FR"/>
              </w:rPr>
              <w:t> </w:t>
            </w:r>
          </w:p>
          <w:p w14:paraId="5E7C0F69" w14:textId="6EE117B8" w:rsidR="00E65458" w:rsidRPr="00D36178" w:rsidRDefault="00E65458" w:rsidP="00E07B1A">
            <w:pPr>
              <w:jc w:val="center"/>
              <w:rPr>
                <w:color w:val="000000"/>
                <w:szCs w:val="22"/>
                <w:lang w:val="en-US" w:eastAsia="fr-FR"/>
              </w:rPr>
            </w:pPr>
            <w:r w:rsidRPr="00D36178">
              <w:rPr>
                <w:color w:val="000000"/>
                <w:szCs w:val="22"/>
                <w:lang w:val="en-US" w:eastAsia="fr-FR"/>
              </w:rPr>
              <w:t> </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763217E" w14:textId="77777777" w:rsidR="00E65458" w:rsidRPr="00D36178" w:rsidRDefault="00E65458" w:rsidP="009648D7">
            <w:pPr>
              <w:rPr>
                <w:color w:val="000000"/>
                <w:szCs w:val="22"/>
                <w:lang w:val="en-US" w:eastAsia="fr-FR"/>
              </w:rPr>
            </w:pPr>
            <w:r w:rsidRPr="00D36178">
              <w:rPr>
                <w:rFonts w:ascii="Arial" w:hAnsi="Arial" w:cs="Arial"/>
                <w:szCs w:val="22"/>
                <w:lang w:val="en-US"/>
              </w:rPr>
              <w:t>Monitoring Service Levels</w:t>
            </w:r>
          </w:p>
          <w:p w14:paraId="5868186B" w14:textId="1B93CE27" w:rsidR="00E65458" w:rsidRPr="00D36178" w:rsidRDefault="00E65458" w:rsidP="009648D7">
            <w:pPr>
              <w:rPr>
                <w:i/>
                <w:iCs/>
                <w:color w:val="FF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C7DA29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[CSA3] CTP</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AD2DC3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656D24B"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0CFEFA79"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37741C75" w14:textId="099F6F86"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7C7474B7" w14:textId="13C5D937" w:rsidR="00E65458" w:rsidRPr="00D36178" w:rsidRDefault="00E65458" w:rsidP="00E07B1A">
            <w:pPr>
              <w:rPr>
                <w:i/>
                <w:iCs/>
                <w:color w:val="FF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1AAE83DF"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[CSA4] A6</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405D15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E3D9DF9" w14:textId="77777777" w:rsidR="00E65458" w:rsidRPr="00D36178" w:rsidRDefault="00E65458" w:rsidP="00E07B1A">
            <w:pPr>
              <w:overflowPunct/>
              <w:autoSpaceDE/>
              <w:autoSpaceDN/>
              <w:adjustRightInd/>
              <w:textAlignment w:val="auto"/>
              <w:rPr>
                <w:color w:val="000000"/>
                <w:szCs w:val="22"/>
                <w:lang w:val="en-US" w:eastAsia="fr-FR"/>
              </w:rPr>
            </w:pPr>
          </w:p>
        </w:tc>
      </w:tr>
      <w:tr w:rsidR="00E65458" w:rsidRPr="00D36178" w14:paraId="3215B864"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2CDBBA04" w14:textId="16289987"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047BFEED" w14:textId="0A971740" w:rsidR="00E65458" w:rsidRPr="00D36178" w:rsidRDefault="00E65458" w:rsidP="00E07B1A">
            <w:pPr>
              <w:rPr>
                <w:i/>
                <w:iCs/>
                <w:color w:val="FF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3EF8AE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000000" w:fill="auto"/>
            <w:hideMark/>
          </w:tcPr>
          <w:p w14:paraId="37B0EB0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DMTF/CADF</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19364CD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3D5BD11"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064FAF72" w14:textId="33124CCF" w:rsidR="00E65458" w:rsidRPr="00D36178" w:rsidRDefault="00E65458" w:rsidP="00E07B1A">
            <w:pPr>
              <w:jc w:val="cente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3A0A5718" w14:textId="6F083268" w:rsidR="00E65458" w:rsidRPr="00D36178" w:rsidRDefault="00E65458" w:rsidP="00E07B1A">
            <w:pPr>
              <w:rPr>
                <w:i/>
                <w:iCs/>
                <w:color w:val="FF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9BC13C7"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F4F8DE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A031A14"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6B2E489"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shd w:val="clear" w:color="auto" w:fill="auto"/>
            <w:hideMark/>
          </w:tcPr>
          <w:p w14:paraId="69C337A0" w14:textId="2FDEAB38" w:rsidR="00E65458" w:rsidRPr="00D36178" w:rsidRDefault="00E65458" w:rsidP="00E07B1A">
            <w:pPr>
              <w:overflowPunct/>
              <w:autoSpaceDE/>
              <w:autoSpaceDN/>
              <w:adjustRightInd/>
              <w:jc w:val="center"/>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0139D81C" w14:textId="39C449F8" w:rsidR="00E65458" w:rsidRPr="00D36178" w:rsidRDefault="00E65458" w:rsidP="00E07B1A">
            <w:pPr>
              <w:overflowPunct/>
              <w:autoSpaceDE/>
              <w:autoSpaceDN/>
              <w:adjustRightInd/>
              <w:textAlignment w:val="auto"/>
              <w:rPr>
                <w:i/>
                <w:iCs/>
                <w:color w:val="FF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3245BA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4DBDE78"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[ODCA9] Standard Units of Measure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1F282A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BCC28AB" w14:textId="77777777" w:rsidTr="00D36178">
        <w:trPr>
          <w:trHeight w:val="20"/>
        </w:trPr>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7F66364" w14:textId="77777777" w:rsidR="00E65458" w:rsidRPr="00D36178" w:rsidRDefault="00E65458" w:rsidP="003C6B36">
            <w:pPr>
              <w:overflowPunct/>
              <w:autoSpaceDE/>
              <w:autoSpaceDN/>
              <w:adjustRightInd/>
              <w:textAlignment w:val="auto"/>
              <w:rPr>
                <w:color w:val="000000"/>
                <w:szCs w:val="22"/>
                <w:lang w:val="en-US" w:eastAsia="fr-FR"/>
              </w:rPr>
            </w:pPr>
            <w:r w:rsidRPr="00D36178">
              <w:rPr>
                <w:color w:val="000000"/>
                <w:szCs w:val="22"/>
                <w:lang w:val="en-US" w:eastAsia="fr-FR"/>
              </w:rPr>
              <w:t>GEN_2.7a</w:t>
            </w:r>
          </w:p>
        </w:tc>
        <w:tc>
          <w:tcPr>
            <w:tcW w:w="17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24FC47A" w14:textId="54E5D8B1" w:rsidR="00E65458" w:rsidRPr="00D36178" w:rsidRDefault="00E65458" w:rsidP="00E07B1A">
            <w:pPr>
              <w:rPr>
                <w:color w:val="000000"/>
                <w:szCs w:val="22"/>
                <w:lang w:val="en-US" w:eastAsia="fr-FR"/>
              </w:rPr>
            </w:pPr>
            <w:r w:rsidRPr="00D36178">
              <w:rPr>
                <w:rFonts w:ascii="Arial" w:hAnsi="Arial" w:cs="Arial"/>
                <w:szCs w:val="22"/>
                <w:lang w:val="en-US"/>
              </w:rPr>
              <w:t>Monitoring: Availability</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9314B4B"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[QuEST2] TL9000 Requirements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3226751"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9E27DEB"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1CA17346" w14:textId="77777777" w:rsidTr="00D36178">
        <w:trPr>
          <w:trHeight w:val="20"/>
        </w:trPr>
        <w:tc>
          <w:tcPr>
            <w:tcW w:w="1140" w:type="dxa"/>
            <w:vMerge/>
            <w:tcBorders>
              <w:top w:val="single" w:sz="6" w:space="0" w:color="auto"/>
              <w:left w:val="single" w:sz="6" w:space="0" w:color="auto"/>
              <w:bottom w:val="single" w:sz="6" w:space="0" w:color="auto"/>
              <w:right w:val="single" w:sz="6" w:space="0" w:color="auto"/>
            </w:tcBorders>
            <w:vAlign w:val="center"/>
            <w:hideMark/>
          </w:tcPr>
          <w:p w14:paraId="2240EF88" w14:textId="77777777" w:rsidR="00E65458" w:rsidRPr="00D36178" w:rsidRDefault="00E65458" w:rsidP="00E07B1A">
            <w:pPr>
              <w:overflowPunct/>
              <w:autoSpaceDE/>
              <w:autoSpaceDN/>
              <w:adjustRightInd/>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hideMark/>
          </w:tcPr>
          <w:p w14:paraId="3031EBDB" w14:textId="22A301FE"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631F3EC"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567638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[ETSI12], [ETSI19] Resiliency Requirements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2A61EDC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797C89" w14:paraId="0CBEF228"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8D01580" w14:textId="77777777" w:rsidR="00E65458" w:rsidRPr="00D36178" w:rsidRDefault="00E65458" w:rsidP="003C6B36">
            <w:pPr>
              <w:overflowPunct/>
              <w:autoSpaceDE/>
              <w:autoSpaceDN/>
              <w:adjustRightInd/>
              <w:textAlignment w:val="auto"/>
              <w:rPr>
                <w:color w:val="000000"/>
                <w:szCs w:val="22"/>
                <w:lang w:val="en-US" w:eastAsia="fr-FR"/>
              </w:rPr>
            </w:pPr>
            <w:r w:rsidRPr="00D36178">
              <w:rPr>
                <w:color w:val="000000"/>
                <w:szCs w:val="22"/>
                <w:lang w:val="en-US" w:eastAsia="fr-FR"/>
              </w:rPr>
              <w:t>GEN_2.7b</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40B11780" w14:textId="10B6EDDF" w:rsidR="00E65458" w:rsidRPr="00D36178" w:rsidRDefault="00E65458" w:rsidP="009648D7">
            <w:pPr>
              <w:rPr>
                <w:i/>
                <w:iCs/>
                <w:color w:val="FF0000"/>
                <w:szCs w:val="22"/>
                <w:lang w:val="en-US" w:eastAsia="fr-FR"/>
              </w:rPr>
            </w:pPr>
            <w:r w:rsidRPr="00D36178">
              <w:rPr>
                <w:rFonts w:ascii="Arial" w:hAnsi="Arial" w:cs="Arial"/>
                <w:szCs w:val="22"/>
                <w:lang w:val="en-US"/>
              </w:rPr>
              <w:t>Monitoring: Incident management</w:t>
            </w:r>
          </w:p>
          <w:p w14:paraId="61D5BDDE" w14:textId="77777777"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FE1DCE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6E4F317" w14:textId="77777777" w:rsidR="00E65458" w:rsidRPr="00797C89" w:rsidRDefault="00E65458" w:rsidP="00E07B1A">
            <w:pPr>
              <w:overflowPunct/>
              <w:autoSpaceDE/>
              <w:autoSpaceDN/>
              <w:adjustRightInd/>
              <w:textAlignment w:val="auto"/>
              <w:rPr>
                <w:color w:val="000000"/>
                <w:szCs w:val="22"/>
                <w:lang w:val="de-DE" w:eastAsia="fr-FR"/>
              </w:rPr>
            </w:pPr>
            <w:r w:rsidRPr="00797C89">
              <w:rPr>
                <w:color w:val="000000"/>
                <w:szCs w:val="22"/>
                <w:lang w:val="de-DE" w:eastAsia="fr-FR"/>
              </w:rPr>
              <w:t>IETF/ARF, X-ARF, M-ARF</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84EC3BF" w14:textId="77777777" w:rsidR="00E65458" w:rsidRPr="00797C89" w:rsidRDefault="00E65458" w:rsidP="00E07B1A">
            <w:pPr>
              <w:overflowPunct/>
              <w:autoSpaceDE/>
              <w:autoSpaceDN/>
              <w:adjustRightInd/>
              <w:textAlignment w:val="auto"/>
              <w:rPr>
                <w:color w:val="000000"/>
                <w:szCs w:val="22"/>
                <w:lang w:val="de-DE" w:eastAsia="fr-FR"/>
              </w:rPr>
            </w:pPr>
            <w:r w:rsidRPr="00797C89">
              <w:rPr>
                <w:color w:val="000000"/>
                <w:szCs w:val="22"/>
                <w:lang w:val="de-DE" w:eastAsia="fr-FR"/>
              </w:rPr>
              <w:t> </w:t>
            </w:r>
          </w:p>
        </w:tc>
      </w:tr>
      <w:tr w:rsidR="00E65458" w:rsidRPr="00D36178" w14:paraId="5B425DF4"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45C98D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GEN_2.7c</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3F610FD5" w14:textId="54D0493F" w:rsidR="00E65458" w:rsidRPr="00D36178" w:rsidRDefault="00E65458" w:rsidP="009648D7">
            <w:pPr>
              <w:rPr>
                <w:i/>
                <w:iCs/>
                <w:color w:val="FF0000"/>
                <w:szCs w:val="22"/>
                <w:lang w:val="en-US" w:eastAsia="fr-FR"/>
              </w:rPr>
            </w:pPr>
            <w:r w:rsidRPr="00D36178">
              <w:rPr>
                <w:rFonts w:ascii="Arial" w:hAnsi="Arial" w:cs="Arial"/>
                <w:szCs w:val="22"/>
                <w:lang w:val="en-US"/>
              </w:rPr>
              <w:t>Monitoring: Storage performance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9A9250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8FEAF20"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SNIA/Storage Performance Benchmarking Guidelines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1D9124D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Really applicable at run </w:t>
            </w:r>
            <w:proofErr w:type="gramStart"/>
            <w:r w:rsidRPr="00D36178">
              <w:rPr>
                <w:color w:val="000000"/>
                <w:szCs w:val="22"/>
                <w:lang w:val="en-US" w:eastAsia="fr-FR"/>
              </w:rPr>
              <w:t>time ?</w:t>
            </w:r>
            <w:proofErr w:type="gramEnd"/>
          </w:p>
        </w:tc>
      </w:tr>
      <w:tr w:rsidR="00E65458" w:rsidRPr="00D36178" w14:paraId="69F74A39"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C1B38C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GEN_2.7d</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B5EDE2C" w14:textId="5596C96E" w:rsidR="00E65458" w:rsidRPr="00D36178" w:rsidRDefault="00E65458" w:rsidP="009648D7">
            <w:pPr>
              <w:rPr>
                <w:i/>
                <w:iCs/>
                <w:color w:val="FF0000"/>
                <w:szCs w:val="22"/>
                <w:lang w:val="en-US" w:eastAsia="fr-FR"/>
              </w:rPr>
            </w:pPr>
            <w:r w:rsidRPr="00D36178">
              <w:rPr>
                <w:rFonts w:ascii="Arial" w:hAnsi="Arial" w:cs="Arial"/>
                <w:szCs w:val="22"/>
                <w:lang w:val="en-US"/>
              </w:rPr>
              <w:t>Monitoring: Processing performance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17E25AF"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F789366"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SPEC benchmark</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FBB8E51"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xml:space="preserve">Really applicable at run </w:t>
            </w:r>
            <w:proofErr w:type="gramStart"/>
            <w:r w:rsidRPr="00D36178">
              <w:rPr>
                <w:color w:val="000000"/>
                <w:szCs w:val="22"/>
                <w:lang w:val="en-US" w:eastAsia="fr-FR"/>
              </w:rPr>
              <w:t>time ?</w:t>
            </w:r>
            <w:proofErr w:type="gramEnd"/>
          </w:p>
        </w:tc>
      </w:tr>
      <w:tr w:rsidR="00E65458" w:rsidRPr="00D36178" w14:paraId="4FCFC1B1"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EE7510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GEN_2.7e</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B8A2776" w14:textId="14BA6F1C" w:rsidR="00E65458" w:rsidRPr="00D36178" w:rsidRDefault="00E65458" w:rsidP="009648D7">
            <w:pPr>
              <w:rPr>
                <w:i/>
                <w:iCs/>
                <w:color w:val="FF0000"/>
                <w:szCs w:val="22"/>
                <w:lang w:val="en-US" w:eastAsia="fr-FR"/>
              </w:rPr>
            </w:pPr>
            <w:r w:rsidRPr="00D36178">
              <w:rPr>
                <w:rFonts w:ascii="Arial" w:hAnsi="Arial" w:cs="Arial"/>
                <w:szCs w:val="22"/>
                <w:lang w:val="en-US"/>
              </w:rPr>
              <w:t>Monitoring: Networking performance</w:t>
            </w:r>
          </w:p>
          <w:p w14:paraId="1B1CA86E" w14:textId="77777777" w:rsidR="00E65458" w:rsidRPr="00D36178" w:rsidRDefault="00E65458" w:rsidP="00E07B1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576357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12EED8B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[IETF4] ALTO,  [IETF9] IPPM</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6FFD02A7"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76569580"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0467BD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GEN_2.7f</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B0AC1F2" w14:textId="0364E810" w:rsidR="00E65458" w:rsidRPr="00D36178" w:rsidRDefault="00E65458" w:rsidP="00E07B1A">
            <w:pPr>
              <w:overflowPunct/>
              <w:autoSpaceDE/>
              <w:autoSpaceDN/>
              <w:adjustRightInd/>
              <w:textAlignment w:val="auto"/>
              <w:rPr>
                <w:color w:val="000000"/>
                <w:szCs w:val="22"/>
                <w:lang w:val="en-US" w:eastAsia="fr-FR"/>
              </w:rPr>
            </w:pPr>
            <w:r w:rsidRPr="00D36178">
              <w:rPr>
                <w:rFonts w:ascii="Arial" w:hAnsi="Arial" w:cs="Arial"/>
                <w:szCs w:val="22"/>
                <w:lang w:val="en-US"/>
              </w:rPr>
              <w:t>Monitoring: Access security event information</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6BF5A13"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5EF59BA"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A5211B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22E3B54C"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2B254A5"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GEN_2.7g</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3E66359A" w14:textId="4056F162" w:rsidR="00E65458" w:rsidRPr="00D36178" w:rsidRDefault="00E65458" w:rsidP="00E07B1A">
            <w:pPr>
              <w:overflowPunct/>
              <w:autoSpaceDE/>
              <w:autoSpaceDN/>
              <w:adjustRightInd/>
              <w:textAlignment w:val="auto"/>
              <w:rPr>
                <w:color w:val="000000"/>
                <w:szCs w:val="22"/>
                <w:lang w:val="en-US" w:eastAsia="fr-FR"/>
              </w:rPr>
            </w:pPr>
            <w:r w:rsidRPr="00D36178">
              <w:rPr>
                <w:rFonts w:ascii="Arial" w:hAnsi="Arial" w:cs="Arial"/>
                <w:szCs w:val="22"/>
                <w:lang w:val="en-US"/>
              </w:rPr>
              <w:t>Monitoring: uptime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22331E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Not at this time.</w:t>
            </w:r>
            <w:r w:rsidRPr="00D36178">
              <w:rPr>
                <w:color w:val="000000"/>
                <w:szCs w:val="22"/>
                <w:lang w:val="en-US" w:eastAsia="fr-FR"/>
              </w:rPr>
              <w:br/>
              <w:t>Standards welcome.</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4B3F6142"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59830D1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E65458" w:rsidRPr="00D36178" w14:paraId="3082127D" w14:textId="77777777" w:rsidTr="00D36178">
        <w:trPr>
          <w:trHeight w:val="2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4AEDB2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GEN_2.8</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131A705D"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Preventive response to SLA infringement</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85569A9"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FC37C57"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098610DE" w14:textId="77777777" w:rsidR="00E65458" w:rsidRPr="00D36178" w:rsidRDefault="00E65458" w:rsidP="00E07B1A">
            <w:pPr>
              <w:overflowPunct/>
              <w:autoSpaceDE/>
              <w:autoSpaceDN/>
              <w:adjustRightInd/>
              <w:textAlignment w:val="auto"/>
              <w:rPr>
                <w:color w:val="000000"/>
                <w:szCs w:val="22"/>
                <w:lang w:val="en-US" w:eastAsia="fr-FR"/>
              </w:rPr>
            </w:pPr>
            <w:r w:rsidRPr="00D36178">
              <w:rPr>
                <w:color w:val="000000"/>
                <w:szCs w:val="22"/>
                <w:lang w:val="en-US" w:eastAsia="fr-FR"/>
              </w:rPr>
              <w:t> </w:t>
            </w:r>
          </w:p>
        </w:tc>
      </w:tr>
    </w:tbl>
    <w:p w14:paraId="0F9CA1BC" w14:textId="2D14EA51" w:rsidR="00F743B1" w:rsidRPr="00D36178" w:rsidRDefault="00F743B1">
      <w:pPr>
        <w:overflowPunct/>
        <w:autoSpaceDE/>
        <w:autoSpaceDN/>
        <w:adjustRightInd/>
        <w:textAlignment w:val="auto"/>
        <w:rPr>
          <w:sz w:val="28"/>
          <w:szCs w:val="28"/>
          <w:lang w:val="en-US"/>
        </w:rPr>
      </w:pPr>
    </w:p>
    <w:p w14:paraId="4198FD31" w14:textId="2852182F" w:rsidR="009648D7" w:rsidRPr="00D36178" w:rsidRDefault="001E4319" w:rsidP="0004125F">
      <w:pPr>
        <w:pStyle w:val="Titre3"/>
      </w:pPr>
      <w:bookmarkStart w:id="87" w:name="_Toc245472292"/>
      <w:r w:rsidRPr="00D36178">
        <w:t xml:space="preserve">Phase 3: Termination of </w:t>
      </w:r>
      <w:r w:rsidR="00595998">
        <w:t>C</w:t>
      </w:r>
      <w:r w:rsidRPr="00D36178">
        <w:t>loud service</w:t>
      </w:r>
      <w:bookmarkEnd w:id="87"/>
    </w:p>
    <w:p w14:paraId="1281EC1F" w14:textId="0F3D6A55" w:rsidR="009648D7" w:rsidRPr="00D36178" w:rsidRDefault="009648D7" w:rsidP="009648D7">
      <w:pPr>
        <w:rPr>
          <w:rFonts w:eastAsia="Arial"/>
          <w:u w:val="single"/>
          <w:lang w:val="en-US"/>
        </w:rPr>
      </w:pPr>
      <w:r w:rsidRPr="00D36178">
        <w:rPr>
          <w:rFonts w:eastAsia="Arial"/>
          <w:u w:val="single"/>
          <w:lang w:val="en-US"/>
        </w:rPr>
        <w:t>Cloud Service Customer activities</w:t>
      </w:r>
    </w:p>
    <w:p w14:paraId="1D4C205B" w14:textId="77777777" w:rsidR="009648D7" w:rsidRPr="00D36178" w:rsidRDefault="009648D7" w:rsidP="009648D7">
      <w:pPr>
        <w:rPr>
          <w:rFonts w:eastAsia="Arial"/>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31169A" w:rsidRPr="00D36178" w14:paraId="0B4B73B1" w14:textId="77777777" w:rsidTr="00595998">
        <w:trPr>
          <w:trHeight w:val="320"/>
        </w:trPr>
        <w:tc>
          <w:tcPr>
            <w:tcW w:w="1140" w:type="dxa"/>
            <w:tcBorders>
              <w:top w:val="single" w:sz="8" w:space="0" w:color="auto"/>
              <w:left w:val="single" w:sz="8" w:space="0" w:color="auto"/>
              <w:bottom w:val="single" w:sz="8" w:space="0" w:color="auto"/>
              <w:right w:val="single" w:sz="8" w:space="0" w:color="auto"/>
            </w:tcBorders>
            <w:shd w:val="clear" w:color="000000" w:fill="FF9900"/>
            <w:vAlign w:val="center"/>
            <w:hideMark/>
          </w:tcPr>
          <w:p w14:paraId="0E60B52B"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auto"/>
              <w:right w:val="single" w:sz="8" w:space="0" w:color="auto"/>
            </w:tcBorders>
            <w:shd w:val="clear" w:color="000000" w:fill="FF9900"/>
            <w:vAlign w:val="center"/>
            <w:hideMark/>
          </w:tcPr>
          <w:p w14:paraId="2F12D9BC"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0137D419"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55D06B8B"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auto"/>
              <w:right w:val="single" w:sz="8" w:space="0" w:color="auto"/>
            </w:tcBorders>
            <w:shd w:val="clear" w:color="000000" w:fill="FF9900"/>
            <w:noWrap/>
            <w:vAlign w:val="center"/>
            <w:hideMark/>
          </w:tcPr>
          <w:p w14:paraId="37BA90A2"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Remarks</w:t>
            </w:r>
          </w:p>
        </w:tc>
      </w:tr>
      <w:tr w:rsidR="0031169A" w:rsidRPr="00D36178" w14:paraId="64F3DFB5" w14:textId="77777777" w:rsidTr="00B5668F">
        <w:tc>
          <w:tcPr>
            <w:tcW w:w="1140" w:type="dxa"/>
            <w:vMerge w:val="restart"/>
            <w:tcBorders>
              <w:top w:val="nil"/>
              <w:left w:val="single" w:sz="8" w:space="0" w:color="auto"/>
              <w:right w:val="single" w:sz="8" w:space="0" w:color="auto"/>
            </w:tcBorders>
            <w:shd w:val="clear" w:color="auto" w:fill="auto"/>
            <w:hideMark/>
          </w:tcPr>
          <w:p w14:paraId="68A202CC" w14:textId="3F5747D0" w:rsidR="0031169A" w:rsidRPr="00D36178" w:rsidRDefault="0031169A" w:rsidP="00B5668F">
            <w:pPr>
              <w:overflowPunct/>
              <w:autoSpaceDE/>
              <w:autoSpaceDN/>
              <w:adjustRightInd/>
              <w:textAlignment w:val="auto"/>
              <w:rPr>
                <w:color w:val="000000"/>
                <w:szCs w:val="22"/>
                <w:lang w:val="en-US" w:eastAsia="fr-FR"/>
              </w:rPr>
            </w:pPr>
            <w:r w:rsidRPr="00D36178">
              <w:rPr>
                <w:color w:val="000000"/>
                <w:szCs w:val="22"/>
                <w:lang w:val="en-US" w:eastAsia="fr-FR"/>
              </w:rPr>
              <w:t>GEN_3.1</w:t>
            </w:r>
          </w:p>
        </w:tc>
        <w:tc>
          <w:tcPr>
            <w:tcW w:w="1700" w:type="dxa"/>
            <w:vMerge w:val="restart"/>
            <w:tcBorders>
              <w:top w:val="nil"/>
              <w:left w:val="nil"/>
              <w:right w:val="single" w:sz="8" w:space="0" w:color="auto"/>
            </w:tcBorders>
            <w:shd w:val="clear" w:color="auto" w:fill="auto"/>
            <w:hideMark/>
          </w:tcPr>
          <w:p w14:paraId="2A52407A" w14:textId="5A514049" w:rsidR="0031169A" w:rsidRPr="00D36178" w:rsidRDefault="0031169A" w:rsidP="00B5668F">
            <w:pPr>
              <w:overflowPunct/>
              <w:autoSpaceDE/>
              <w:autoSpaceDN/>
              <w:adjustRightInd/>
              <w:textAlignment w:val="auto"/>
              <w:rPr>
                <w:szCs w:val="22"/>
                <w:lang w:val="en-US" w:eastAsia="fr-FR"/>
              </w:rPr>
            </w:pPr>
            <w:r w:rsidRPr="00D36178">
              <w:rPr>
                <w:szCs w:val="22"/>
                <w:lang w:val="en-US" w:eastAsia="fr-FR"/>
              </w:rPr>
              <w:t>Termination process initiation</w:t>
            </w:r>
          </w:p>
        </w:tc>
        <w:tc>
          <w:tcPr>
            <w:tcW w:w="3920" w:type="dxa"/>
            <w:tcBorders>
              <w:top w:val="nil"/>
              <w:left w:val="nil"/>
              <w:bottom w:val="single" w:sz="8" w:space="0" w:color="auto"/>
              <w:right w:val="single" w:sz="8" w:space="0" w:color="auto"/>
            </w:tcBorders>
            <w:shd w:val="clear" w:color="auto" w:fill="auto"/>
            <w:noWrap/>
            <w:hideMark/>
          </w:tcPr>
          <w:p w14:paraId="30803F2B" w14:textId="37100021" w:rsidR="0031169A" w:rsidRPr="00D36178" w:rsidRDefault="0031169A" w:rsidP="0031169A">
            <w:pPr>
              <w:overflowPunct/>
              <w:autoSpaceDE/>
              <w:autoSpaceDN/>
              <w:adjustRightInd/>
              <w:textAlignment w:val="auto"/>
              <w:rPr>
                <w:color w:val="000000"/>
                <w:szCs w:val="22"/>
                <w:lang w:val="en-US" w:eastAsia="fr-FR"/>
              </w:rPr>
            </w:pPr>
          </w:p>
        </w:tc>
        <w:tc>
          <w:tcPr>
            <w:tcW w:w="3920" w:type="dxa"/>
            <w:tcBorders>
              <w:top w:val="nil"/>
              <w:left w:val="nil"/>
              <w:bottom w:val="single" w:sz="8" w:space="0" w:color="auto"/>
              <w:right w:val="single" w:sz="8" w:space="0" w:color="auto"/>
            </w:tcBorders>
            <w:shd w:val="clear" w:color="auto" w:fill="auto"/>
            <w:noWrap/>
            <w:hideMark/>
          </w:tcPr>
          <w:p w14:paraId="43042CF6"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[TMF1] SLA </w:t>
            </w:r>
            <w:proofErr w:type="spellStart"/>
            <w:r w:rsidRPr="00D36178">
              <w:rPr>
                <w:color w:val="000000"/>
                <w:szCs w:val="22"/>
                <w:lang w:val="en-US" w:eastAsia="fr-FR"/>
              </w:rPr>
              <w:t>Mgmt</w:t>
            </w:r>
            <w:proofErr w:type="spellEnd"/>
            <w:r w:rsidRPr="00D36178">
              <w:rPr>
                <w:color w:val="000000"/>
                <w:szCs w:val="22"/>
                <w:lang w:val="en-US" w:eastAsia="fr-FR"/>
              </w:rPr>
              <w:t xml:space="preserve"> Handbook</w:t>
            </w:r>
          </w:p>
        </w:tc>
        <w:tc>
          <w:tcPr>
            <w:tcW w:w="3920" w:type="dxa"/>
            <w:tcBorders>
              <w:top w:val="nil"/>
              <w:left w:val="nil"/>
              <w:bottom w:val="single" w:sz="8" w:space="0" w:color="auto"/>
              <w:right w:val="single" w:sz="8" w:space="0" w:color="auto"/>
            </w:tcBorders>
            <w:shd w:val="clear" w:color="auto" w:fill="auto"/>
            <w:noWrap/>
            <w:hideMark/>
          </w:tcPr>
          <w:p w14:paraId="123DB921"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May be resolved through certification.</w:t>
            </w:r>
          </w:p>
        </w:tc>
      </w:tr>
      <w:tr w:rsidR="0031169A" w:rsidRPr="00D36178" w14:paraId="27EFE8E2" w14:textId="77777777" w:rsidTr="00E65458">
        <w:trPr>
          <w:trHeight w:val="280"/>
        </w:trPr>
        <w:tc>
          <w:tcPr>
            <w:tcW w:w="1140" w:type="dxa"/>
            <w:vMerge/>
            <w:tcBorders>
              <w:left w:val="single" w:sz="8" w:space="0" w:color="auto"/>
              <w:right w:val="single" w:sz="8" w:space="0" w:color="auto"/>
            </w:tcBorders>
            <w:shd w:val="clear" w:color="auto" w:fill="auto"/>
            <w:hideMark/>
          </w:tcPr>
          <w:p w14:paraId="7ADA0FD9" w14:textId="4C0C5A70" w:rsidR="0031169A" w:rsidRPr="00D36178" w:rsidRDefault="0031169A" w:rsidP="0031169A">
            <w:pPr>
              <w:rPr>
                <w:color w:val="000000"/>
                <w:szCs w:val="22"/>
                <w:lang w:val="en-US" w:eastAsia="fr-FR"/>
              </w:rPr>
            </w:pPr>
          </w:p>
        </w:tc>
        <w:tc>
          <w:tcPr>
            <w:tcW w:w="1700" w:type="dxa"/>
            <w:vMerge/>
            <w:tcBorders>
              <w:left w:val="nil"/>
              <w:right w:val="single" w:sz="8" w:space="0" w:color="auto"/>
            </w:tcBorders>
            <w:shd w:val="clear" w:color="000000" w:fill="BFBFBF"/>
            <w:hideMark/>
          </w:tcPr>
          <w:p w14:paraId="1A9EE3A8" w14:textId="0BF635C8" w:rsidR="0031169A" w:rsidRPr="00D36178" w:rsidRDefault="0031169A" w:rsidP="0031169A">
            <w:pPr>
              <w:rPr>
                <w:szCs w:val="22"/>
                <w:lang w:val="en-US" w:eastAsia="fr-FR"/>
              </w:rPr>
            </w:pPr>
          </w:p>
        </w:tc>
        <w:tc>
          <w:tcPr>
            <w:tcW w:w="3920" w:type="dxa"/>
            <w:tcBorders>
              <w:top w:val="nil"/>
              <w:left w:val="nil"/>
              <w:bottom w:val="single" w:sz="8" w:space="0" w:color="auto"/>
              <w:right w:val="single" w:sz="8" w:space="0" w:color="auto"/>
            </w:tcBorders>
            <w:shd w:val="clear" w:color="auto" w:fill="auto"/>
            <w:noWrap/>
            <w:hideMark/>
          </w:tcPr>
          <w:p w14:paraId="5C906631"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2AAD4E8D"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[CSA2] Security Guidance</w:t>
            </w:r>
          </w:p>
        </w:tc>
        <w:tc>
          <w:tcPr>
            <w:tcW w:w="3920" w:type="dxa"/>
            <w:tcBorders>
              <w:top w:val="nil"/>
              <w:left w:val="nil"/>
              <w:bottom w:val="single" w:sz="8" w:space="0" w:color="auto"/>
              <w:right w:val="single" w:sz="8" w:space="0" w:color="auto"/>
            </w:tcBorders>
            <w:shd w:val="clear" w:color="auto" w:fill="auto"/>
            <w:noWrap/>
            <w:hideMark/>
          </w:tcPr>
          <w:p w14:paraId="55AB4E83"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Difficult to standardize</w:t>
            </w:r>
          </w:p>
        </w:tc>
      </w:tr>
      <w:tr w:rsidR="0031169A" w:rsidRPr="00D36178" w14:paraId="4D333639" w14:textId="77777777" w:rsidTr="00E65458">
        <w:trPr>
          <w:trHeight w:val="280"/>
        </w:trPr>
        <w:tc>
          <w:tcPr>
            <w:tcW w:w="1140" w:type="dxa"/>
            <w:vMerge/>
            <w:tcBorders>
              <w:left w:val="single" w:sz="8" w:space="0" w:color="auto"/>
              <w:bottom w:val="single" w:sz="8" w:space="0" w:color="auto"/>
              <w:right w:val="single" w:sz="8" w:space="0" w:color="auto"/>
            </w:tcBorders>
            <w:shd w:val="clear" w:color="auto" w:fill="auto"/>
            <w:hideMark/>
          </w:tcPr>
          <w:p w14:paraId="39C5F228" w14:textId="553CA47E" w:rsidR="0031169A" w:rsidRPr="00D36178" w:rsidRDefault="0031169A" w:rsidP="0031169A">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000000" w:fill="BFBFBF"/>
            <w:hideMark/>
          </w:tcPr>
          <w:p w14:paraId="79E7AA04" w14:textId="472FA142" w:rsidR="0031169A" w:rsidRPr="00D36178" w:rsidRDefault="0031169A" w:rsidP="0031169A">
            <w:pPr>
              <w:overflowPunct/>
              <w:autoSpaceDE/>
              <w:autoSpaceDN/>
              <w:adjustRightInd/>
              <w:textAlignment w:val="auto"/>
              <w:rPr>
                <w:szCs w:val="22"/>
                <w:lang w:val="en-US" w:eastAsia="fr-FR"/>
              </w:rPr>
            </w:pPr>
          </w:p>
        </w:tc>
        <w:tc>
          <w:tcPr>
            <w:tcW w:w="3920" w:type="dxa"/>
            <w:tcBorders>
              <w:top w:val="nil"/>
              <w:left w:val="nil"/>
              <w:bottom w:val="single" w:sz="8" w:space="0" w:color="auto"/>
              <w:right w:val="single" w:sz="8" w:space="0" w:color="auto"/>
            </w:tcBorders>
            <w:shd w:val="clear" w:color="auto" w:fill="auto"/>
            <w:noWrap/>
            <w:hideMark/>
          </w:tcPr>
          <w:p w14:paraId="4772523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07C8DE14" w14:textId="77777777" w:rsidR="0031169A" w:rsidRPr="00D36178" w:rsidRDefault="0031169A" w:rsidP="0031169A">
            <w:pPr>
              <w:overflowPunct/>
              <w:autoSpaceDE/>
              <w:autoSpaceDN/>
              <w:adjustRightInd/>
              <w:textAlignment w:val="auto"/>
              <w:rPr>
                <w:color w:val="000000"/>
                <w:szCs w:val="22"/>
                <w:lang w:val="en-US" w:eastAsia="fr-FR"/>
              </w:rPr>
            </w:pPr>
            <w:proofErr w:type="spellStart"/>
            <w:r w:rsidRPr="00D36178">
              <w:rPr>
                <w:color w:val="000000"/>
                <w:szCs w:val="22"/>
                <w:lang w:val="en-US" w:eastAsia="fr-FR"/>
              </w:rPr>
              <w:t>Europrise</w:t>
            </w:r>
            <w:proofErr w:type="spellEnd"/>
          </w:p>
        </w:tc>
        <w:tc>
          <w:tcPr>
            <w:tcW w:w="3920" w:type="dxa"/>
            <w:tcBorders>
              <w:top w:val="nil"/>
              <w:left w:val="nil"/>
              <w:bottom w:val="single" w:sz="8" w:space="0" w:color="auto"/>
              <w:right w:val="single" w:sz="8" w:space="0" w:color="auto"/>
            </w:tcBorders>
            <w:shd w:val="clear" w:color="auto" w:fill="auto"/>
            <w:noWrap/>
            <w:hideMark/>
          </w:tcPr>
          <w:p w14:paraId="3FFC4D6D"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7FC71799" w14:textId="77777777" w:rsidTr="00B5668F">
        <w:tc>
          <w:tcPr>
            <w:tcW w:w="1140" w:type="dxa"/>
            <w:vMerge w:val="restart"/>
            <w:tcBorders>
              <w:top w:val="nil"/>
              <w:left w:val="single" w:sz="8" w:space="0" w:color="auto"/>
              <w:right w:val="single" w:sz="8" w:space="0" w:color="auto"/>
            </w:tcBorders>
            <w:shd w:val="clear" w:color="auto" w:fill="auto"/>
            <w:hideMark/>
          </w:tcPr>
          <w:p w14:paraId="3BD7889A"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GEN_3.2</w:t>
            </w:r>
          </w:p>
          <w:p w14:paraId="56A0631F"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p w14:paraId="40B40A90" w14:textId="62077AAB" w:rsidR="0031169A" w:rsidRPr="00D36178" w:rsidRDefault="0031169A" w:rsidP="0031169A">
            <w:pPr>
              <w:rPr>
                <w:color w:val="000000"/>
                <w:szCs w:val="22"/>
                <w:lang w:val="en-US" w:eastAsia="fr-FR"/>
              </w:rPr>
            </w:pPr>
            <w:r w:rsidRPr="00D36178">
              <w:rPr>
                <w:color w:val="000000"/>
                <w:szCs w:val="22"/>
                <w:lang w:val="en-US" w:eastAsia="fr-FR"/>
              </w:rPr>
              <w:t> </w:t>
            </w:r>
          </w:p>
        </w:tc>
        <w:tc>
          <w:tcPr>
            <w:tcW w:w="1700" w:type="dxa"/>
            <w:vMerge w:val="restart"/>
            <w:tcBorders>
              <w:top w:val="nil"/>
              <w:left w:val="nil"/>
              <w:right w:val="single" w:sz="8" w:space="0" w:color="auto"/>
            </w:tcBorders>
            <w:shd w:val="clear" w:color="auto" w:fill="auto"/>
            <w:hideMark/>
          </w:tcPr>
          <w:p w14:paraId="560618B1" w14:textId="4C6756C5" w:rsidR="0031169A" w:rsidRPr="00D36178" w:rsidRDefault="0031169A" w:rsidP="00B5668F">
            <w:pPr>
              <w:overflowPunct/>
              <w:autoSpaceDE/>
              <w:autoSpaceDN/>
              <w:adjustRightInd/>
              <w:textAlignment w:val="auto"/>
              <w:rPr>
                <w:szCs w:val="22"/>
                <w:lang w:val="en-US" w:eastAsia="fr-FR"/>
              </w:rPr>
            </w:pPr>
            <w:r w:rsidRPr="00D36178">
              <w:rPr>
                <w:szCs w:val="22"/>
                <w:lang w:val="en-US" w:eastAsia="fr-FR"/>
              </w:rPr>
              <w:t>Termination: SLA evaluation</w:t>
            </w:r>
          </w:p>
        </w:tc>
        <w:tc>
          <w:tcPr>
            <w:tcW w:w="3920" w:type="dxa"/>
            <w:tcBorders>
              <w:top w:val="nil"/>
              <w:left w:val="nil"/>
              <w:bottom w:val="single" w:sz="8" w:space="0" w:color="auto"/>
              <w:right w:val="single" w:sz="8" w:space="0" w:color="auto"/>
            </w:tcBorders>
            <w:shd w:val="clear" w:color="auto" w:fill="auto"/>
            <w:noWrap/>
            <w:hideMark/>
          </w:tcPr>
          <w:p w14:paraId="42EE2B19"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nil"/>
              <w:left w:val="nil"/>
              <w:bottom w:val="single" w:sz="8" w:space="0" w:color="auto"/>
              <w:right w:val="single" w:sz="8" w:space="0" w:color="auto"/>
            </w:tcBorders>
            <w:shd w:val="clear" w:color="auto" w:fill="auto"/>
            <w:noWrap/>
            <w:hideMark/>
          </w:tcPr>
          <w:p w14:paraId="45F82E08"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5D0ABB7A"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537A9288" w14:textId="77777777" w:rsidTr="00E65458">
        <w:trPr>
          <w:trHeight w:val="280"/>
        </w:trPr>
        <w:tc>
          <w:tcPr>
            <w:tcW w:w="1140" w:type="dxa"/>
            <w:vMerge/>
            <w:tcBorders>
              <w:left w:val="single" w:sz="8" w:space="0" w:color="auto"/>
              <w:right w:val="single" w:sz="8" w:space="0" w:color="auto"/>
            </w:tcBorders>
            <w:shd w:val="clear" w:color="auto" w:fill="auto"/>
            <w:hideMark/>
          </w:tcPr>
          <w:p w14:paraId="13E15873" w14:textId="193FB38B" w:rsidR="0031169A" w:rsidRPr="00D36178" w:rsidRDefault="0031169A" w:rsidP="0031169A">
            <w:pPr>
              <w:rPr>
                <w:color w:val="000000"/>
                <w:szCs w:val="22"/>
                <w:lang w:val="en-US" w:eastAsia="fr-FR"/>
              </w:rPr>
            </w:pPr>
          </w:p>
        </w:tc>
        <w:tc>
          <w:tcPr>
            <w:tcW w:w="1700" w:type="dxa"/>
            <w:vMerge/>
            <w:tcBorders>
              <w:left w:val="nil"/>
              <w:right w:val="single" w:sz="8" w:space="0" w:color="auto"/>
            </w:tcBorders>
            <w:shd w:val="clear" w:color="000000" w:fill="BFBFBF"/>
            <w:hideMark/>
          </w:tcPr>
          <w:p w14:paraId="470ADDAA" w14:textId="4D838527" w:rsidR="0031169A" w:rsidRPr="00D36178" w:rsidRDefault="0031169A" w:rsidP="0031169A">
            <w:pPr>
              <w:rPr>
                <w:szCs w:val="22"/>
                <w:lang w:val="en-US" w:eastAsia="fr-FR"/>
              </w:rPr>
            </w:pPr>
          </w:p>
        </w:tc>
        <w:tc>
          <w:tcPr>
            <w:tcW w:w="3920" w:type="dxa"/>
            <w:tcBorders>
              <w:top w:val="nil"/>
              <w:left w:val="nil"/>
              <w:bottom w:val="single" w:sz="8" w:space="0" w:color="auto"/>
              <w:right w:val="single" w:sz="8" w:space="0" w:color="auto"/>
            </w:tcBorders>
            <w:shd w:val="clear" w:color="auto" w:fill="auto"/>
            <w:noWrap/>
            <w:hideMark/>
          </w:tcPr>
          <w:p w14:paraId="06E68AD8"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556929E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[TMF1] SLA </w:t>
            </w:r>
            <w:proofErr w:type="spellStart"/>
            <w:r w:rsidRPr="00D36178">
              <w:rPr>
                <w:color w:val="000000"/>
                <w:szCs w:val="22"/>
                <w:lang w:val="en-US" w:eastAsia="fr-FR"/>
              </w:rPr>
              <w:t>Mgmt</w:t>
            </w:r>
            <w:proofErr w:type="spellEnd"/>
            <w:r w:rsidRPr="00D36178">
              <w:rPr>
                <w:color w:val="000000"/>
                <w:szCs w:val="22"/>
                <w:lang w:val="en-US" w:eastAsia="fr-FR"/>
              </w:rPr>
              <w:t xml:space="preserve"> Handbook</w:t>
            </w:r>
          </w:p>
        </w:tc>
        <w:tc>
          <w:tcPr>
            <w:tcW w:w="3920" w:type="dxa"/>
            <w:tcBorders>
              <w:top w:val="nil"/>
              <w:left w:val="nil"/>
              <w:bottom w:val="single" w:sz="8" w:space="0" w:color="auto"/>
              <w:right w:val="single" w:sz="8" w:space="0" w:color="auto"/>
            </w:tcBorders>
            <w:shd w:val="clear" w:color="auto" w:fill="auto"/>
            <w:noWrap/>
            <w:hideMark/>
          </w:tcPr>
          <w:p w14:paraId="3E796DEA"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058A56B7" w14:textId="77777777" w:rsidTr="00E65458">
        <w:trPr>
          <w:trHeight w:val="280"/>
        </w:trPr>
        <w:tc>
          <w:tcPr>
            <w:tcW w:w="1140" w:type="dxa"/>
            <w:vMerge/>
            <w:tcBorders>
              <w:left w:val="single" w:sz="8" w:space="0" w:color="auto"/>
              <w:bottom w:val="single" w:sz="8" w:space="0" w:color="auto"/>
              <w:right w:val="single" w:sz="8" w:space="0" w:color="auto"/>
            </w:tcBorders>
            <w:shd w:val="clear" w:color="auto" w:fill="auto"/>
            <w:hideMark/>
          </w:tcPr>
          <w:p w14:paraId="20545429" w14:textId="70F0D14F" w:rsidR="0031169A" w:rsidRPr="00D36178" w:rsidRDefault="0031169A" w:rsidP="0031169A">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000000" w:fill="BFBFBF"/>
            <w:hideMark/>
          </w:tcPr>
          <w:p w14:paraId="5E2D59D2" w14:textId="3B14558C" w:rsidR="0031169A" w:rsidRPr="00D36178" w:rsidRDefault="0031169A" w:rsidP="0031169A">
            <w:pPr>
              <w:overflowPunct/>
              <w:autoSpaceDE/>
              <w:autoSpaceDN/>
              <w:adjustRightInd/>
              <w:textAlignment w:val="auto"/>
              <w:rPr>
                <w:szCs w:val="22"/>
                <w:lang w:val="en-US" w:eastAsia="fr-FR"/>
              </w:rPr>
            </w:pPr>
          </w:p>
        </w:tc>
        <w:tc>
          <w:tcPr>
            <w:tcW w:w="3920" w:type="dxa"/>
            <w:tcBorders>
              <w:top w:val="nil"/>
              <w:left w:val="nil"/>
              <w:bottom w:val="single" w:sz="8" w:space="0" w:color="auto"/>
              <w:right w:val="single" w:sz="8" w:space="0" w:color="auto"/>
            </w:tcBorders>
            <w:shd w:val="clear" w:color="auto" w:fill="auto"/>
            <w:noWrap/>
            <w:hideMark/>
          </w:tcPr>
          <w:p w14:paraId="0CDBBE96"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652B262E" w14:textId="66AB0045"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[TMF8] Enabling E2E SLA </w:t>
            </w:r>
            <w:proofErr w:type="spellStart"/>
            <w:r w:rsidRPr="00D36178">
              <w:rPr>
                <w:color w:val="000000"/>
                <w:szCs w:val="22"/>
                <w:lang w:val="en-US" w:eastAsia="fr-FR"/>
              </w:rPr>
              <w:t>Mg</w:t>
            </w:r>
            <w:r w:rsidR="00BB58F8">
              <w:rPr>
                <w:color w:val="000000"/>
                <w:szCs w:val="22"/>
                <w:lang w:val="en-US" w:eastAsia="fr-FR"/>
              </w:rPr>
              <w:t>m</w:t>
            </w:r>
            <w:r w:rsidRPr="00D36178">
              <w:rPr>
                <w:color w:val="000000"/>
                <w:szCs w:val="22"/>
                <w:lang w:val="en-US" w:eastAsia="fr-FR"/>
              </w:rPr>
              <w:t>t</w:t>
            </w:r>
            <w:proofErr w:type="spellEnd"/>
          </w:p>
        </w:tc>
        <w:tc>
          <w:tcPr>
            <w:tcW w:w="3920" w:type="dxa"/>
            <w:tcBorders>
              <w:top w:val="nil"/>
              <w:left w:val="nil"/>
              <w:bottom w:val="single" w:sz="8" w:space="0" w:color="auto"/>
              <w:right w:val="single" w:sz="8" w:space="0" w:color="auto"/>
            </w:tcBorders>
            <w:shd w:val="clear" w:color="auto" w:fill="auto"/>
            <w:noWrap/>
            <w:hideMark/>
          </w:tcPr>
          <w:p w14:paraId="43649A90"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1882940F" w14:textId="77777777" w:rsidTr="00E65458">
        <w:trPr>
          <w:trHeight w:val="540"/>
        </w:trPr>
        <w:tc>
          <w:tcPr>
            <w:tcW w:w="1140" w:type="dxa"/>
            <w:vMerge w:val="restart"/>
            <w:tcBorders>
              <w:top w:val="nil"/>
              <w:left w:val="single" w:sz="8" w:space="0" w:color="auto"/>
              <w:right w:val="single" w:sz="8" w:space="0" w:color="auto"/>
            </w:tcBorders>
            <w:shd w:val="clear" w:color="auto" w:fill="auto"/>
            <w:hideMark/>
          </w:tcPr>
          <w:p w14:paraId="3C287B6E"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GEN_3.3</w:t>
            </w:r>
          </w:p>
          <w:p w14:paraId="272D5A23" w14:textId="78140300" w:rsidR="0031169A" w:rsidRPr="00D36178" w:rsidRDefault="0031169A" w:rsidP="0031169A">
            <w:pPr>
              <w:rPr>
                <w:color w:val="000000"/>
                <w:szCs w:val="22"/>
                <w:lang w:val="en-US" w:eastAsia="fr-FR"/>
              </w:rPr>
            </w:pPr>
            <w:r w:rsidRPr="00D36178">
              <w:rPr>
                <w:color w:val="000000"/>
                <w:szCs w:val="22"/>
                <w:lang w:val="en-US" w:eastAsia="fr-FR"/>
              </w:rPr>
              <w:t> </w:t>
            </w:r>
          </w:p>
        </w:tc>
        <w:tc>
          <w:tcPr>
            <w:tcW w:w="1700" w:type="dxa"/>
            <w:vMerge w:val="restart"/>
            <w:tcBorders>
              <w:top w:val="nil"/>
              <w:left w:val="nil"/>
              <w:right w:val="single" w:sz="8" w:space="0" w:color="auto"/>
            </w:tcBorders>
            <w:shd w:val="clear" w:color="auto" w:fill="auto"/>
            <w:hideMark/>
          </w:tcPr>
          <w:p w14:paraId="27D4F45E"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Contract termination</w:t>
            </w:r>
          </w:p>
          <w:p w14:paraId="11E7B846" w14:textId="2FAF7DCF" w:rsidR="0031169A" w:rsidRPr="00D36178" w:rsidRDefault="0031169A" w:rsidP="0031169A">
            <w:pPr>
              <w:rPr>
                <w:color w:val="000000"/>
                <w:szCs w:val="22"/>
                <w:lang w:val="en-US" w:eastAsia="fr-FR"/>
              </w:rPr>
            </w:pPr>
            <w:r w:rsidRPr="00D36178">
              <w:rPr>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01951AD1"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[OGF4] WS-Agreement</w:t>
            </w:r>
          </w:p>
        </w:tc>
        <w:tc>
          <w:tcPr>
            <w:tcW w:w="3920" w:type="dxa"/>
            <w:tcBorders>
              <w:top w:val="nil"/>
              <w:left w:val="nil"/>
              <w:bottom w:val="single" w:sz="8" w:space="0" w:color="auto"/>
              <w:right w:val="single" w:sz="8" w:space="0" w:color="auto"/>
            </w:tcBorders>
            <w:shd w:val="clear" w:color="auto" w:fill="auto"/>
            <w:noWrap/>
            <w:hideMark/>
          </w:tcPr>
          <w:p w14:paraId="50327F0B"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3C40AEE6"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32C02B37" w14:textId="77777777" w:rsidTr="005B31DC">
        <w:trPr>
          <w:trHeight w:val="280"/>
        </w:trPr>
        <w:tc>
          <w:tcPr>
            <w:tcW w:w="1140" w:type="dxa"/>
            <w:vMerge/>
            <w:tcBorders>
              <w:left w:val="single" w:sz="8" w:space="0" w:color="auto"/>
              <w:bottom w:val="single" w:sz="8" w:space="0" w:color="auto"/>
              <w:right w:val="single" w:sz="8" w:space="0" w:color="auto"/>
            </w:tcBorders>
            <w:shd w:val="clear" w:color="auto" w:fill="auto"/>
            <w:vAlign w:val="center"/>
            <w:hideMark/>
          </w:tcPr>
          <w:p w14:paraId="6476C981" w14:textId="3194FFDC" w:rsidR="0031169A" w:rsidRPr="00D36178" w:rsidRDefault="0031169A" w:rsidP="0031169A">
            <w:pPr>
              <w:overflowPunct/>
              <w:autoSpaceDE/>
              <w:autoSpaceDN/>
              <w:adjustRightInd/>
              <w:textAlignment w:val="auto"/>
              <w:rPr>
                <w:color w:val="000000"/>
                <w:szCs w:val="22"/>
                <w:lang w:val="en-US" w:eastAsia="fr-FR"/>
              </w:rPr>
            </w:pPr>
          </w:p>
        </w:tc>
        <w:tc>
          <w:tcPr>
            <w:tcW w:w="1700" w:type="dxa"/>
            <w:vMerge/>
            <w:tcBorders>
              <w:left w:val="nil"/>
              <w:bottom w:val="single" w:sz="8" w:space="0" w:color="auto"/>
              <w:right w:val="single" w:sz="8" w:space="0" w:color="auto"/>
            </w:tcBorders>
            <w:shd w:val="clear" w:color="000000" w:fill="BFBFBF"/>
            <w:vAlign w:val="center"/>
            <w:hideMark/>
          </w:tcPr>
          <w:p w14:paraId="3C1D53B2" w14:textId="606BEFA2" w:rsidR="0031169A" w:rsidRPr="00D36178" w:rsidRDefault="0031169A" w:rsidP="0031169A">
            <w:pPr>
              <w:overflowPunct/>
              <w:autoSpaceDE/>
              <w:autoSpaceDN/>
              <w:adjustRightInd/>
              <w:textAlignment w:val="auto"/>
              <w:rPr>
                <w:szCs w:val="22"/>
                <w:lang w:val="en-US" w:eastAsia="fr-FR"/>
              </w:rPr>
            </w:pPr>
          </w:p>
        </w:tc>
        <w:tc>
          <w:tcPr>
            <w:tcW w:w="3920" w:type="dxa"/>
            <w:tcBorders>
              <w:top w:val="nil"/>
              <w:left w:val="nil"/>
              <w:bottom w:val="single" w:sz="8" w:space="0" w:color="auto"/>
              <w:right w:val="single" w:sz="8" w:space="0" w:color="auto"/>
            </w:tcBorders>
            <w:shd w:val="clear" w:color="auto" w:fill="auto"/>
            <w:noWrap/>
            <w:vAlign w:val="bottom"/>
            <w:hideMark/>
          </w:tcPr>
          <w:p w14:paraId="4C20BAD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nil"/>
              <w:left w:val="nil"/>
              <w:bottom w:val="single" w:sz="8" w:space="0" w:color="auto"/>
              <w:right w:val="single" w:sz="8" w:space="0" w:color="auto"/>
            </w:tcBorders>
            <w:shd w:val="clear" w:color="auto" w:fill="auto"/>
            <w:noWrap/>
            <w:hideMark/>
          </w:tcPr>
          <w:p w14:paraId="1EACA884"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[TMF1] SLA </w:t>
            </w:r>
            <w:proofErr w:type="spellStart"/>
            <w:r w:rsidRPr="00D36178">
              <w:rPr>
                <w:color w:val="000000"/>
                <w:szCs w:val="22"/>
                <w:lang w:val="en-US" w:eastAsia="fr-FR"/>
              </w:rPr>
              <w:t>Mgmt</w:t>
            </w:r>
            <w:proofErr w:type="spellEnd"/>
            <w:r w:rsidRPr="00D36178">
              <w:rPr>
                <w:color w:val="000000"/>
                <w:szCs w:val="22"/>
                <w:lang w:val="en-US" w:eastAsia="fr-FR"/>
              </w:rPr>
              <w:t xml:space="preserve"> Handbook</w:t>
            </w:r>
          </w:p>
        </w:tc>
        <w:tc>
          <w:tcPr>
            <w:tcW w:w="3920" w:type="dxa"/>
            <w:tcBorders>
              <w:top w:val="nil"/>
              <w:left w:val="nil"/>
              <w:bottom w:val="single" w:sz="8" w:space="0" w:color="auto"/>
              <w:right w:val="single" w:sz="8" w:space="0" w:color="auto"/>
            </w:tcBorders>
            <w:shd w:val="clear" w:color="auto" w:fill="auto"/>
            <w:noWrap/>
            <w:hideMark/>
          </w:tcPr>
          <w:p w14:paraId="60C9A4B2"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bl>
    <w:p w14:paraId="04C155DF" w14:textId="61055037" w:rsidR="001E4319" w:rsidRPr="00D36178" w:rsidRDefault="001E4319" w:rsidP="009648D7">
      <w:pPr>
        <w:rPr>
          <w:lang w:val="en-US"/>
        </w:rPr>
      </w:pPr>
    </w:p>
    <w:p w14:paraId="6A147689" w14:textId="77777777" w:rsidR="009648D7" w:rsidRPr="00D36178" w:rsidRDefault="009648D7" w:rsidP="009648D7">
      <w:pPr>
        <w:rPr>
          <w:rFonts w:eastAsia="Arial"/>
          <w:u w:val="single"/>
          <w:lang w:val="en-US"/>
        </w:rPr>
      </w:pPr>
      <w:r w:rsidRPr="00D36178">
        <w:rPr>
          <w:rFonts w:eastAsia="Arial"/>
          <w:u w:val="single"/>
          <w:lang w:val="en-US"/>
        </w:rPr>
        <w:t>Cloud Service Provider activities</w:t>
      </w:r>
    </w:p>
    <w:p w14:paraId="2E145736" w14:textId="77777777" w:rsidR="009648D7" w:rsidRPr="00D36178" w:rsidRDefault="009648D7" w:rsidP="009648D7">
      <w:pPr>
        <w:rPr>
          <w:rFonts w:eastAsia="Arial"/>
          <w:lang w:val="en-US"/>
        </w:rPr>
      </w:pPr>
    </w:p>
    <w:tbl>
      <w:tblPr>
        <w:tblW w:w="14600" w:type="dxa"/>
        <w:tblInd w:w="60" w:type="dxa"/>
        <w:tblCellMar>
          <w:left w:w="70" w:type="dxa"/>
          <w:right w:w="70" w:type="dxa"/>
        </w:tblCellMar>
        <w:tblLook w:val="04A0" w:firstRow="1" w:lastRow="0" w:firstColumn="1" w:lastColumn="0" w:noHBand="0" w:noVBand="1"/>
      </w:tblPr>
      <w:tblGrid>
        <w:gridCol w:w="1140"/>
        <w:gridCol w:w="1700"/>
        <w:gridCol w:w="3920"/>
        <w:gridCol w:w="3920"/>
        <w:gridCol w:w="3920"/>
      </w:tblGrid>
      <w:tr w:rsidR="0031169A" w:rsidRPr="00D36178" w14:paraId="3C19CEDF" w14:textId="77777777" w:rsidTr="00595998">
        <w:trPr>
          <w:trHeight w:val="320"/>
        </w:trPr>
        <w:tc>
          <w:tcPr>
            <w:tcW w:w="1140" w:type="dxa"/>
            <w:tcBorders>
              <w:top w:val="single" w:sz="8" w:space="0" w:color="auto"/>
              <w:left w:val="single" w:sz="8" w:space="0" w:color="auto"/>
              <w:bottom w:val="single" w:sz="8" w:space="0" w:color="auto"/>
              <w:right w:val="single" w:sz="8" w:space="0" w:color="auto"/>
            </w:tcBorders>
            <w:shd w:val="clear" w:color="000000" w:fill="FF9900"/>
            <w:vAlign w:val="center"/>
            <w:hideMark/>
          </w:tcPr>
          <w:p w14:paraId="5C242559"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Activity</w:t>
            </w:r>
          </w:p>
        </w:tc>
        <w:tc>
          <w:tcPr>
            <w:tcW w:w="1700" w:type="dxa"/>
            <w:tcBorders>
              <w:top w:val="single" w:sz="8" w:space="0" w:color="auto"/>
              <w:left w:val="nil"/>
              <w:bottom w:val="single" w:sz="8" w:space="0" w:color="auto"/>
              <w:right w:val="single" w:sz="8" w:space="0" w:color="auto"/>
            </w:tcBorders>
            <w:shd w:val="clear" w:color="000000" w:fill="FF9900"/>
            <w:vAlign w:val="center"/>
            <w:hideMark/>
          </w:tcPr>
          <w:p w14:paraId="71B9BF24"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Short Summary</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7DE6B2EC"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Related Standards &amp; Specifications</w:t>
            </w:r>
          </w:p>
        </w:tc>
        <w:tc>
          <w:tcPr>
            <w:tcW w:w="3920" w:type="dxa"/>
            <w:tcBorders>
              <w:top w:val="single" w:sz="8" w:space="0" w:color="auto"/>
              <w:left w:val="nil"/>
              <w:bottom w:val="single" w:sz="8" w:space="0" w:color="auto"/>
              <w:right w:val="single" w:sz="8" w:space="0" w:color="auto"/>
            </w:tcBorders>
            <w:shd w:val="clear" w:color="000000" w:fill="FF9900"/>
            <w:noWrap/>
            <w:hideMark/>
          </w:tcPr>
          <w:p w14:paraId="166B08D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Related work</w:t>
            </w:r>
          </w:p>
        </w:tc>
        <w:tc>
          <w:tcPr>
            <w:tcW w:w="3920" w:type="dxa"/>
            <w:tcBorders>
              <w:top w:val="single" w:sz="8" w:space="0" w:color="auto"/>
              <w:left w:val="nil"/>
              <w:bottom w:val="single" w:sz="8" w:space="0" w:color="auto"/>
              <w:right w:val="single" w:sz="8" w:space="0" w:color="auto"/>
            </w:tcBorders>
            <w:shd w:val="clear" w:color="000000" w:fill="FF9900"/>
            <w:noWrap/>
            <w:vAlign w:val="center"/>
            <w:hideMark/>
          </w:tcPr>
          <w:p w14:paraId="233ED262"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Remarks</w:t>
            </w:r>
          </w:p>
        </w:tc>
      </w:tr>
      <w:tr w:rsidR="0031169A" w:rsidRPr="00D36178" w14:paraId="17ED749A" w14:textId="77777777" w:rsidTr="00D36178">
        <w:trPr>
          <w:trHeight w:val="800"/>
        </w:trPr>
        <w:tc>
          <w:tcPr>
            <w:tcW w:w="1140" w:type="dxa"/>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14:paraId="7F81186B"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GEN_3.4</w:t>
            </w:r>
          </w:p>
          <w:p w14:paraId="1692CE7D"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p w14:paraId="45220F9D" w14:textId="19085094" w:rsidR="0031169A" w:rsidRPr="00D36178" w:rsidRDefault="0031169A" w:rsidP="0031169A">
            <w:pPr>
              <w:rPr>
                <w:color w:val="000000"/>
                <w:szCs w:val="22"/>
                <w:lang w:val="en-US" w:eastAsia="fr-FR"/>
              </w:rPr>
            </w:pPr>
            <w:r w:rsidRPr="00D36178">
              <w:rPr>
                <w:color w:val="000000"/>
                <w:szCs w:val="22"/>
                <w:lang w:val="en-US" w:eastAsia="fr-FR"/>
              </w:rPr>
              <w:t> </w:t>
            </w:r>
          </w:p>
        </w:tc>
        <w:tc>
          <w:tcPr>
            <w:tcW w:w="1700" w:type="dxa"/>
            <w:vMerge w:val="restart"/>
            <w:tcBorders>
              <w:top w:val="single" w:sz="8" w:space="0" w:color="auto"/>
              <w:left w:val="single" w:sz="6" w:space="0" w:color="auto"/>
              <w:bottom w:val="single" w:sz="6" w:space="0" w:color="auto"/>
              <w:right w:val="single" w:sz="6" w:space="0" w:color="auto"/>
            </w:tcBorders>
            <w:shd w:val="clear" w:color="auto" w:fill="auto"/>
            <w:vAlign w:val="center"/>
            <w:hideMark/>
          </w:tcPr>
          <w:p w14:paraId="46BDC244" w14:textId="05944D94" w:rsidR="0031169A" w:rsidRPr="00D36178" w:rsidRDefault="0031169A" w:rsidP="00B5668F">
            <w:pPr>
              <w:overflowPunct/>
              <w:autoSpaceDE/>
              <w:autoSpaceDN/>
              <w:adjustRightInd/>
              <w:textAlignment w:val="auto"/>
              <w:rPr>
                <w:color w:val="000000"/>
                <w:szCs w:val="22"/>
                <w:lang w:val="en-US" w:eastAsia="fr-FR"/>
              </w:rPr>
            </w:pPr>
            <w:r w:rsidRPr="00D36178">
              <w:rPr>
                <w:color w:val="000000"/>
                <w:szCs w:val="22"/>
                <w:lang w:val="en-US" w:eastAsia="fr-FR"/>
              </w:rPr>
              <w:t>Providing an evaluation report</w:t>
            </w:r>
          </w:p>
        </w:tc>
        <w:tc>
          <w:tcPr>
            <w:tcW w:w="3920" w:type="dxa"/>
            <w:tcBorders>
              <w:top w:val="single" w:sz="8" w:space="0" w:color="auto"/>
              <w:left w:val="single" w:sz="6" w:space="0" w:color="auto"/>
              <w:bottom w:val="single" w:sz="6" w:space="0" w:color="auto"/>
              <w:right w:val="single" w:sz="6" w:space="0" w:color="auto"/>
            </w:tcBorders>
            <w:shd w:val="clear" w:color="auto" w:fill="auto"/>
            <w:hideMark/>
          </w:tcPr>
          <w:p w14:paraId="78D2886F"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None at this time.</w:t>
            </w:r>
            <w:r w:rsidRPr="00D36178">
              <w:rPr>
                <w:color w:val="000000"/>
                <w:szCs w:val="22"/>
                <w:lang w:val="en-US" w:eastAsia="fr-FR"/>
              </w:rPr>
              <w:br/>
              <w:t>Standards needed.</w:t>
            </w:r>
          </w:p>
        </w:tc>
        <w:tc>
          <w:tcPr>
            <w:tcW w:w="3920" w:type="dxa"/>
            <w:tcBorders>
              <w:top w:val="single" w:sz="8" w:space="0" w:color="auto"/>
              <w:left w:val="single" w:sz="6" w:space="0" w:color="auto"/>
              <w:bottom w:val="single" w:sz="6" w:space="0" w:color="auto"/>
              <w:right w:val="single" w:sz="6" w:space="0" w:color="auto"/>
            </w:tcBorders>
            <w:shd w:val="clear" w:color="auto" w:fill="auto"/>
            <w:noWrap/>
            <w:hideMark/>
          </w:tcPr>
          <w:p w14:paraId="3FC91371"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8" w:space="0" w:color="auto"/>
              <w:left w:val="single" w:sz="6" w:space="0" w:color="auto"/>
              <w:bottom w:val="single" w:sz="6" w:space="0" w:color="auto"/>
              <w:right w:val="single" w:sz="8" w:space="0" w:color="auto"/>
            </w:tcBorders>
            <w:shd w:val="clear" w:color="auto" w:fill="auto"/>
            <w:hideMark/>
          </w:tcPr>
          <w:p w14:paraId="1FFBBF7A"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Such standards may help comparison of providers.</w:t>
            </w:r>
          </w:p>
        </w:tc>
      </w:tr>
      <w:tr w:rsidR="0031169A" w:rsidRPr="00D36178" w14:paraId="05DFE102" w14:textId="77777777" w:rsidTr="00D36178">
        <w:trPr>
          <w:trHeight w:val="280"/>
        </w:trPr>
        <w:tc>
          <w:tcPr>
            <w:tcW w:w="114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0B9F0427" w14:textId="5C6A9272" w:rsidR="0031169A" w:rsidRPr="00D36178" w:rsidRDefault="0031169A" w:rsidP="0031169A">
            <w:pPr>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vAlign w:val="center"/>
            <w:hideMark/>
          </w:tcPr>
          <w:p w14:paraId="6E6EF53A" w14:textId="72FA503C" w:rsidR="0031169A" w:rsidRPr="00D36178" w:rsidRDefault="0031169A" w:rsidP="0031169A">
            <w:pPr>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1C2A09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noWrap/>
            <w:hideMark/>
          </w:tcPr>
          <w:p w14:paraId="129797B3"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[TMF1] SLA </w:t>
            </w:r>
            <w:proofErr w:type="spellStart"/>
            <w:r w:rsidRPr="00D36178">
              <w:rPr>
                <w:color w:val="000000"/>
                <w:szCs w:val="22"/>
                <w:lang w:val="en-US" w:eastAsia="fr-FR"/>
              </w:rPr>
              <w:t>Mgmt</w:t>
            </w:r>
            <w:proofErr w:type="spellEnd"/>
            <w:r w:rsidRPr="00D36178">
              <w:rPr>
                <w:color w:val="000000"/>
                <w:szCs w:val="22"/>
                <w:lang w:val="en-US" w:eastAsia="fr-FR"/>
              </w:rPr>
              <w:t xml:space="preserve"> Handbook</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5CA37582"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14996667" w14:textId="77777777" w:rsidTr="00D36178">
        <w:trPr>
          <w:trHeight w:val="280"/>
        </w:trPr>
        <w:tc>
          <w:tcPr>
            <w:tcW w:w="114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78C7C8F7" w14:textId="30207F2D" w:rsidR="0031169A" w:rsidRPr="00D36178" w:rsidRDefault="0031169A" w:rsidP="0031169A">
            <w:pPr>
              <w:overflowPunct/>
              <w:autoSpaceDE/>
              <w:autoSpaceDN/>
              <w:adjustRightInd/>
              <w:textAlignment w:val="auto"/>
              <w:rPr>
                <w:color w:val="000000"/>
                <w:szCs w:val="22"/>
                <w:lang w:val="en-US" w:eastAsia="fr-FR"/>
              </w:rPr>
            </w:pPr>
          </w:p>
        </w:tc>
        <w:tc>
          <w:tcPr>
            <w:tcW w:w="1700" w:type="dxa"/>
            <w:vMerge/>
            <w:tcBorders>
              <w:top w:val="single" w:sz="6" w:space="0" w:color="auto"/>
              <w:left w:val="single" w:sz="6" w:space="0" w:color="auto"/>
              <w:bottom w:val="single" w:sz="6" w:space="0" w:color="auto"/>
              <w:right w:val="single" w:sz="6" w:space="0" w:color="auto"/>
            </w:tcBorders>
            <w:shd w:val="clear" w:color="000000" w:fill="BFBFBF"/>
            <w:vAlign w:val="center"/>
            <w:hideMark/>
          </w:tcPr>
          <w:p w14:paraId="23759143" w14:textId="14E658E5" w:rsidR="0031169A" w:rsidRPr="00D36178" w:rsidRDefault="0031169A" w:rsidP="0031169A">
            <w:pPr>
              <w:overflowPunct/>
              <w:autoSpaceDE/>
              <w:autoSpaceDN/>
              <w:adjustRightInd/>
              <w:textAlignment w:val="auto"/>
              <w:rPr>
                <w:color w:val="000000"/>
                <w:szCs w:val="22"/>
                <w:lang w:val="en-US" w:eastAsia="fr-FR"/>
              </w:rPr>
            </w:pP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0526F9C"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6" w:space="0" w:color="auto"/>
            </w:tcBorders>
            <w:shd w:val="clear" w:color="auto" w:fill="auto"/>
            <w:noWrap/>
            <w:hideMark/>
          </w:tcPr>
          <w:p w14:paraId="25909D53" w14:textId="363B97A4"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xml:space="preserve">[TMF8] Enabling E2E SLA </w:t>
            </w:r>
            <w:proofErr w:type="spellStart"/>
            <w:r w:rsidRPr="00D36178">
              <w:rPr>
                <w:color w:val="000000"/>
                <w:szCs w:val="22"/>
                <w:lang w:val="en-US" w:eastAsia="fr-FR"/>
              </w:rPr>
              <w:t>Mg</w:t>
            </w:r>
            <w:r w:rsidR="00BB58F8">
              <w:rPr>
                <w:color w:val="000000"/>
                <w:szCs w:val="22"/>
                <w:lang w:val="en-US" w:eastAsia="fr-FR"/>
              </w:rPr>
              <w:t>m</w:t>
            </w:r>
            <w:r w:rsidRPr="00D36178">
              <w:rPr>
                <w:color w:val="000000"/>
                <w:szCs w:val="22"/>
                <w:lang w:val="en-US" w:eastAsia="fr-FR"/>
              </w:rPr>
              <w:t>t</w:t>
            </w:r>
            <w:proofErr w:type="spellEnd"/>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37F03120"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r>
      <w:tr w:rsidR="0031169A" w:rsidRPr="00D36178" w14:paraId="3F9BCCBE" w14:textId="77777777" w:rsidTr="00D36178">
        <w:trPr>
          <w:trHeight w:val="540"/>
        </w:trPr>
        <w:tc>
          <w:tcPr>
            <w:tcW w:w="1140"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5BFA45B9"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GEN_3.5</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1AEEA"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Resolving disputes</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77AFFF4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Not sure standards are needed.</w:t>
            </w:r>
          </w:p>
        </w:tc>
        <w:tc>
          <w:tcPr>
            <w:tcW w:w="3920" w:type="dxa"/>
            <w:tcBorders>
              <w:top w:val="single" w:sz="6" w:space="0" w:color="auto"/>
              <w:left w:val="single" w:sz="6" w:space="0" w:color="auto"/>
              <w:bottom w:val="single" w:sz="6" w:space="0" w:color="auto"/>
              <w:right w:val="single" w:sz="6" w:space="0" w:color="auto"/>
            </w:tcBorders>
            <w:shd w:val="clear" w:color="auto" w:fill="auto"/>
            <w:hideMark/>
          </w:tcPr>
          <w:p w14:paraId="35E13071"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6" w:space="0" w:color="auto"/>
              <w:right w:val="single" w:sz="8" w:space="0" w:color="auto"/>
            </w:tcBorders>
            <w:shd w:val="clear" w:color="auto" w:fill="auto"/>
            <w:hideMark/>
          </w:tcPr>
          <w:p w14:paraId="1B0C3D63"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Consider progress in Cloud SIG.</w:t>
            </w:r>
          </w:p>
        </w:tc>
      </w:tr>
      <w:tr w:rsidR="0031169A" w:rsidRPr="00D36178" w14:paraId="652BBB7E" w14:textId="77777777" w:rsidTr="00D36178">
        <w:trPr>
          <w:trHeight w:val="800"/>
        </w:trPr>
        <w:tc>
          <w:tcPr>
            <w:tcW w:w="1140" w:type="dxa"/>
            <w:tcBorders>
              <w:top w:val="single" w:sz="6" w:space="0" w:color="auto"/>
              <w:left w:val="single" w:sz="8" w:space="0" w:color="auto"/>
              <w:bottom w:val="single" w:sz="8" w:space="0" w:color="auto"/>
              <w:right w:val="single" w:sz="6" w:space="0" w:color="auto"/>
            </w:tcBorders>
            <w:shd w:val="clear" w:color="auto" w:fill="auto"/>
            <w:vAlign w:val="center"/>
            <w:hideMark/>
          </w:tcPr>
          <w:p w14:paraId="570A5D54"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GEN_3.6</w:t>
            </w:r>
          </w:p>
        </w:tc>
        <w:tc>
          <w:tcPr>
            <w:tcW w:w="1700"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43AB4438"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Transaction records retention</w:t>
            </w:r>
          </w:p>
        </w:tc>
        <w:tc>
          <w:tcPr>
            <w:tcW w:w="3920"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14:paraId="1C64F6FB"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8" w:space="0" w:color="auto"/>
              <w:right w:val="single" w:sz="6" w:space="0" w:color="auto"/>
            </w:tcBorders>
            <w:shd w:val="clear" w:color="auto" w:fill="auto"/>
            <w:noWrap/>
            <w:hideMark/>
          </w:tcPr>
          <w:p w14:paraId="6863BE78"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 </w:t>
            </w:r>
          </w:p>
        </w:tc>
        <w:tc>
          <w:tcPr>
            <w:tcW w:w="3920" w:type="dxa"/>
            <w:tcBorders>
              <w:top w:val="single" w:sz="6" w:space="0" w:color="auto"/>
              <w:left w:val="single" w:sz="6" w:space="0" w:color="auto"/>
              <w:bottom w:val="single" w:sz="8" w:space="0" w:color="auto"/>
              <w:right w:val="single" w:sz="8" w:space="0" w:color="auto"/>
            </w:tcBorders>
            <w:shd w:val="clear" w:color="auto" w:fill="auto"/>
            <w:hideMark/>
          </w:tcPr>
          <w:p w14:paraId="558EDFC7" w14:textId="77777777" w:rsidR="0031169A" w:rsidRPr="00D36178" w:rsidRDefault="0031169A" w:rsidP="0031169A">
            <w:pPr>
              <w:overflowPunct/>
              <w:autoSpaceDE/>
              <w:autoSpaceDN/>
              <w:adjustRightInd/>
              <w:textAlignment w:val="auto"/>
              <w:rPr>
                <w:color w:val="000000"/>
                <w:szCs w:val="22"/>
                <w:lang w:val="en-US" w:eastAsia="fr-FR"/>
              </w:rPr>
            </w:pPr>
            <w:r w:rsidRPr="00D36178">
              <w:rPr>
                <w:color w:val="000000"/>
                <w:szCs w:val="22"/>
                <w:lang w:val="en-US" w:eastAsia="fr-FR"/>
              </w:rPr>
              <w:t>Consider progress in Cloud SIG.</w:t>
            </w:r>
          </w:p>
        </w:tc>
      </w:tr>
    </w:tbl>
    <w:p w14:paraId="7C679B51" w14:textId="77777777" w:rsidR="009648D7" w:rsidRPr="00807690" w:rsidRDefault="009648D7" w:rsidP="009648D7"/>
    <w:p w14:paraId="1E52D62C" w14:textId="77777777" w:rsidR="00050E71" w:rsidRPr="00807690" w:rsidRDefault="00050E71" w:rsidP="00050E71">
      <w:pPr>
        <w:ind w:left="284"/>
        <w:rPr>
          <w:lang w:val="en-US"/>
        </w:rPr>
      </w:pPr>
      <w:bookmarkStart w:id="88" w:name="h.zb8obhxjakg8" w:colFirst="0" w:colLast="0"/>
      <w:bookmarkStart w:id="89" w:name="h.5yttrpfjcthn" w:colFirst="0" w:colLast="0"/>
      <w:bookmarkEnd w:id="84"/>
      <w:bookmarkEnd w:id="85"/>
      <w:bookmarkEnd w:id="88"/>
      <w:bookmarkEnd w:id="89"/>
    </w:p>
    <w:p w14:paraId="0A932954" w14:textId="77777777" w:rsidR="004D365B" w:rsidRDefault="004D365B" w:rsidP="00D36178">
      <w:pPr>
        <w:pStyle w:val="Titre1"/>
        <w:numPr>
          <w:ilvl w:val="0"/>
          <w:numId w:val="0"/>
        </w:numPr>
        <w:rPr>
          <w:rFonts w:eastAsia="Trebuchet MS"/>
          <w:lang w:val="en-US"/>
        </w:rPr>
        <w:sectPr w:rsidR="004D365B" w:rsidSect="001A49D5">
          <w:headerReference w:type="default" r:id="rId21"/>
          <w:footerReference w:type="default" r:id="rId22"/>
          <w:headerReference w:type="first" r:id="rId23"/>
          <w:footnotePr>
            <w:numRestart w:val="eachSect"/>
          </w:footnotePr>
          <w:pgSz w:w="16840" w:h="11907" w:orient="landscape"/>
          <w:pgMar w:top="1134" w:right="1418" w:bottom="851" w:left="1134" w:header="851" w:footer="471" w:gutter="0"/>
          <w:lnNumType w:countBy="1" w:restart="continuous"/>
          <w:cols w:space="720"/>
        </w:sectPr>
      </w:pPr>
      <w:bookmarkStart w:id="90" w:name="h.qx3jyni84rpj" w:colFirst="0" w:colLast="0"/>
      <w:bookmarkStart w:id="91" w:name="_Toc233183915"/>
      <w:bookmarkStart w:id="92" w:name="_Toc233187788"/>
      <w:bookmarkStart w:id="93" w:name="_Toc233199165"/>
      <w:bookmarkStart w:id="94" w:name="_Ref245182614"/>
      <w:bookmarkStart w:id="95" w:name="_Ref245182863"/>
      <w:bookmarkStart w:id="96" w:name="_Ref245182874"/>
      <w:bookmarkEnd w:id="90"/>
    </w:p>
    <w:p w14:paraId="545DB39D" w14:textId="7AB4F11F" w:rsidR="00FF3418" w:rsidRPr="00807690" w:rsidRDefault="00FA53B1" w:rsidP="00C63609">
      <w:pPr>
        <w:pStyle w:val="Titre1"/>
        <w:rPr>
          <w:lang w:val="en-US"/>
        </w:rPr>
      </w:pPr>
      <w:bookmarkStart w:id="97" w:name="_Ref245301022"/>
      <w:bookmarkStart w:id="98" w:name="_Ref245301041"/>
      <w:bookmarkStart w:id="99" w:name="_Ref245301080"/>
      <w:bookmarkStart w:id="100" w:name="_Toc245472293"/>
      <w:r w:rsidRPr="00807690">
        <w:rPr>
          <w:rFonts w:eastAsia="Trebuchet MS"/>
          <w:lang w:val="en-US"/>
        </w:rPr>
        <w:t>Global c</w:t>
      </w:r>
      <w:r w:rsidR="00C63609" w:rsidRPr="00807690">
        <w:rPr>
          <w:rFonts w:eastAsia="Trebuchet MS"/>
          <w:lang w:val="en-US"/>
        </w:rPr>
        <w:t>loud standardization landscape</w:t>
      </w:r>
      <w:bookmarkEnd w:id="91"/>
      <w:bookmarkEnd w:id="92"/>
      <w:bookmarkEnd w:id="93"/>
      <w:bookmarkEnd w:id="94"/>
      <w:bookmarkEnd w:id="95"/>
      <w:bookmarkEnd w:id="96"/>
      <w:bookmarkEnd w:id="97"/>
      <w:bookmarkEnd w:id="98"/>
      <w:bookmarkEnd w:id="99"/>
      <w:bookmarkEnd w:id="100"/>
    </w:p>
    <w:p w14:paraId="29C06D92" w14:textId="3B87EDC8" w:rsidR="00FF3418" w:rsidRPr="00807690" w:rsidRDefault="00FA53B1" w:rsidP="00583A4E">
      <w:pPr>
        <w:rPr>
          <w:rFonts w:eastAsia="Trebuchet MS"/>
          <w:lang w:val="en-US"/>
        </w:rPr>
      </w:pPr>
      <w:r w:rsidRPr="00807690">
        <w:rPr>
          <w:rFonts w:eastAsia="Trebuchet MS"/>
          <w:lang w:val="en-US"/>
        </w:rPr>
        <w:t>The following organizations have been considered</w:t>
      </w:r>
      <w:r w:rsidR="00583A4E" w:rsidRPr="00807690">
        <w:rPr>
          <w:rFonts w:eastAsia="Trebuchet MS"/>
          <w:lang w:val="en-US"/>
        </w:rPr>
        <w:t xml:space="preserve"> for the elaboration of the list of Standards and Specifications </w:t>
      </w:r>
      <w:r w:rsidR="001B5226">
        <w:rPr>
          <w:rFonts w:eastAsia="Trebuchet MS"/>
          <w:lang w:val="en-US"/>
        </w:rPr>
        <w:t xml:space="preserve">and the list of Reports and White Papers </w:t>
      </w:r>
      <w:r w:rsidR="00583A4E" w:rsidRPr="00807690">
        <w:rPr>
          <w:rFonts w:eastAsia="Trebuchet MS"/>
          <w:lang w:val="en-US"/>
        </w:rPr>
        <w:t>relevant to the cloud (as outlined in section 2)</w:t>
      </w:r>
      <w:r w:rsidR="0020541A" w:rsidRPr="00807690">
        <w:rPr>
          <w:rFonts w:eastAsia="Trebuchet MS"/>
          <w:lang w:val="en-US"/>
        </w:rPr>
        <w:t>:</w:t>
      </w:r>
    </w:p>
    <w:p w14:paraId="5628EEF0" w14:textId="77777777" w:rsidR="0020541A" w:rsidRPr="00807690" w:rsidRDefault="0020541A" w:rsidP="00583A4E">
      <w:pPr>
        <w:rPr>
          <w:rFonts w:eastAsia="Trebuchet MS"/>
          <w:lang w:val="en-US"/>
        </w:rPr>
      </w:pPr>
    </w:p>
    <w:p w14:paraId="1DECB9BD" w14:textId="43C179D5" w:rsidR="0020541A" w:rsidRPr="00807690" w:rsidRDefault="0020541A" w:rsidP="00302E11">
      <w:pPr>
        <w:tabs>
          <w:tab w:val="left" w:pos="2268"/>
        </w:tabs>
        <w:ind w:left="284"/>
        <w:rPr>
          <w:rFonts w:eastAsia="Trebuchet MS"/>
          <w:lang w:val="en-US"/>
        </w:rPr>
      </w:pPr>
      <w:r w:rsidRPr="00807690">
        <w:rPr>
          <w:rFonts w:eastAsia="Trebuchet MS"/>
          <w:lang w:val="en-US"/>
        </w:rPr>
        <w:t>ATIS</w:t>
      </w:r>
      <w:r w:rsidRPr="00807690">
        <w:rPr>
          <w:rFonts w:eastAsia="Trebuchet MS"/>
          <w:lang w:val="en-US"/>
        </w:rPr>
        <w:tab/>
      </w:r>
      <w:r w:rsidR="00302E11" w:rsidRPr="00807690">
        <w:rPr>
          <w:rFonts w:eastAsia="Trebuchet MS"/>
          <w:lang w:val="en-US"/>
        </w:rPr>
        <w:t>Alliance for Telecommunications Industry Solutions</w:t>
      </w:r>
    </w:p>
    <w:p w14:paraId="2DA14ECD" w14:textId="0AC9D68F" w:rsidR="00B774EA" w:rsidRPr="00B774EA" w:rsidRDefault="00B774EA" w:rsidP="00302E11">
      <w:pPr>
        <w:tabs>
          <w:tab w:val="left" w:pos="2268"/>
        </w:tabs>
        <w:ind w:left="284"/>
        <w:rPr>
          <w:rFonts w:eastAsia="Trebuchet MS"/>
          <w:lang w:val="fr-FR"/>
        </w:rPr>
      </w:pPr>
      <w:r w:rsidRPr="00B774EA">
        <w:rPr>
          <w:rFonts w:eastAsia="Trebuchet MS"/>
          <w:lang w:val="fr-FR"/>
        </w:rPr>
        <w:t>CEN</w:t>
      </w:r>
      <w:r w:rsidRPr="00B774EA">
        <w:rPr>
          <w:rFonts w:eastAsia="Trebuchet MS"/>
          <w:lang w:val="fr-FR"/>
        </w:rPr>
        <w:tab/>
        <w:t>Comité Européen de Normalisation</w:t>
      </w:r>
    </w:p>
    <w:p w14:paraId="7B4F4157" w14:textId="737CDD6A" w:rsidR="0020541A" w:rsidRPr="00B774EA" w:rsidRDefault="0020541A" w:rsidP="00302E11">
      <w:pPr>
        <w:tabs>
          <w:tab w:val="left" w:pos="2268"/>
        </w:tabs>
        <w:ind w:left="284"/>
        <w:rPr>
          <w:rFonts w:eastAsia="Trebuchet MS"/>
          <w:lang w:val="fr-FR"/>
        </w:rPr>
      </w:pPr>
      <w:r w:rsidRPr="00B774EA">
        <w:rPr>
          <w:rFonts w:eastAsia="Trebuchet MS"/>
          <w:lang w:val="fr-FR"/>
        </w:rPr>
        <w:t>CENELEC</w:t>
      </w:r>
      <w:r w:rsidRPr="00B774EA">
        <w:rPr>
          <w:rFonts w:eastAsia="Trebuchet MS"/>
          <w:lang w:val="fr-FR"/>
        </w:rPr>
        <w:tab/>
        <w:t>Comité Européen de Normalisation Electr</w:t>
      </w:r>
      <w:r w:rsidR="00595998">
        <w:rPr>
          <w:rFonts w:eastAsia="Trebuchet MS"/>
          <w:lang w:val="fr-FR"/>
        </w:rPr>
        <w:t>otechnique</w:t>
      </w:r>
    </w:p>
    <w:p w14:paraId="21BA5FA2" w14:textId="4C79FA58" w:rsidR="001B5226" w:rsidRPr="00595998" w:rsidRDefault="001B5226" w:rsidP="00302E11">
      <w:pPr>
        <w:tabs>
          <w:tab w:val="left" w:pos="2268"/>
        </w:tabs>
        <w:ind w:left="284"/>
        <w:rPr>
          <w:rFonts w:eastAsia="Trebuchet MS"/>
          <w:lang w:val="en-US"/>
        </w:rPr>
      </w:pPr>
      <w:r w:rsidRPr="00595998">
        <w:rPr>
          <w:rFonts w:eastAsia="Trebuchet MS"/>
          <w:lang w:val="en-US"/>
        </w:rPr>
        <w:t>CSMIC</w:t>
      </w:r>
      <w:r w:rsidRPr="00595998">
        <w:rPr>
          <w:rFonts w:eastAsia="Trebuchet MS"/>
          <w:lang w:val="en-US"/>
        </w:rPr>
        <w:tab/>
      </w:r>
      <w:r w:rsidR="00B774EA" w:rsidRPr="00595998">
        <w:rPr>
          <w:rFonts w:cs="Arial"/>
          <w:color w:val="535353"/>
          <w:lang w:val="en-US" w:eastAsia="fr-FR"/>
        </w:rPr>
        <w:t>Cloud Services Measurement Initiative Consortium</w:t>
      </w:r>
    </w:p>
    <w:p w14:paraId="6E476987" w14:textId="3B09A134" w:rsidR="0020541A" w:rsidRPr="00807690" w:rsidRDefault="0020541A" w:rsidP="00302E11">
      <w:pPr>
        <w:tabs>
          <w:tab w:val="left" w:pos="2268"/>
        </w:tabs>
        <w:ind w:left="284"/>
        <w:rPr>
          <w:rFonts w:eastAsia="Trebuchet MS"/>
          <w:lang w:val="en-US"/>
        </w:rPr>
      </w:pPr>
      <w:r w:rsidRPr="00807690">
        <w:rPr>
          <w:rFonts w:eastAsia="Trebuchet MS"/>
          <w:lang w:val="en-US"/>
        </w:rPr>
        <w:t>CSA</w:t>
      </w:r>
      <w:r w:rsidRPr="00807690">
        <w:rPr>
          <w:rFonts w:eastAsia="Trebuchet MS"/>
          <w:lang w:val="en-US"/>
        </w:rPr>
        <w:tab/>
        <w:t>Cloud Security Alliance</w:t>
      </w:r>
    </w:p>
    <w:p w14:paraId="5A09EDAA" w14:textId="5471918D" w:rsidR="00FA53B1" w:rsidRPr="00807690" w:rsidRDefault="00FA53B1" w:rsidP="00302E11">
      <w:pPr>
        <w:tabs>
          <w:tab w:val="left" w:pos="2268"/>
        </w:tabs>
        <w:ind w:left="284"/>
        <w:rPr>
          <w:rFonts w:eastAsia="Trebuchet MS"/>
          <w:lang w:val="en-US"/>
        </w:rPr>
      </w:pPr>
      <w:r w:rsidRPr="00807690">
        <w:rPr>
          <w:rFonts w:eastAsia="Trebuchet MS"/>
          <w:lang w:val="en-US"/>
        </w:rPr>
        <w:t>CSCC</w:t>
      </w:r>
      <w:r w:rsidRPr="00807690">
        <w:rPr>
          <w:rFonts w:eastAsia="Trebuchet MS"/>
          <w:lang w:val="en-US"/>
        </w:rPr>
        <w:tab/>
        <w:t xml:space="preserve">Cloud Standards </w:t>
      </w:r>
      <w:r w:rsidR="00B774EA">
        <w:rPr>
          <w:rFonts w:eastAsia="Trebuchet MS"/>
          <w:lang w:val="en-US"/>
        </w:rPr>
        <w:t>Customer</w:t>
      </w:r>
      <w:r w:rsidR="00B774EA" w:rsidRPr="00807690">
        <w:rPr>
          <w:rFonts w:eastAsia="Trebuchet MS"/>
          <w:lang w:val="en-US"/>
        </w:rPr>
        <w:t xml:space="preserve"> </w:t>
      </w:r>
      <w:r w:rsidRPr="00807690">
        <w:rPr>
          <w:rFonts w:eastAsia="Trebuchet MS"/>
          <w:lang w:val="en-US"/>
        </w:rPr>
        <w:t>Council</w:t>
      </w:r>
    </w:p>
    <w:p w14:paraId="369B42EF" w14:textId="180982A6" w:rsidR="0020541A" w:rsidRPr="00807690" w:rsidRDefault="0020541A" w:rsidP="00302E11">
      <w:pPr>
        <w:tabs>
          <w:tab w:val="left" w:pos="2268"/>
        </w:tabs>
        <w:ind w:left="284"/>
        <w:rPr>
          <w:rFonts w:eastAsia="Trebuchet MS"/>
          <w:lang w:val="en-US"/>
        </w:rPr>
      </w:pPr>
      <w:r w:rsidRPr="00807690">
        <w:rPr>
          <w:rFonts w:eastAsia="Trebuchet MS"/>
          <w:lang w:val="en-US"/>
        </w:rPr>
        <w:t>DMTF</w:t>
      </w:r>
      <w:r w:rsidR="00302E11" w:rsidRPr="00807690">
        <w:rPr>
          <w:rFonts w:eastAsia="Trebuchet MS"/>
          <w:lang w:val="en-US"/>
        </w:rPr>
        <w:tab/>
        <w:t xml:space="preserve">Distributed Management </w:t>
      </w:r>
      <w:r w:rsidR="001B5226">
        <w:rPr>
          <w:rFonts w:eastAsia="Trebuchet MS"/>
          <w:lang w:val="en-US"/>
        </w:rPr>
        <w:t>T</w:t>
      </w:r>
      <w:r w:rsidR="00302E11" w:rsidRPr="00807690">
        <w:rPr>
          <w:rFonts w:eastAsia="Trebuchet MS"/>
          <w:lang w:val="en-US"/>
        </w:rPr>
        <w:t>ask Force</w:t>
      </w:r>
    </w:p>
    <w:p w14:paraId="6A1F56AA" w14:textId="037A7CC7" w:rsidR="0020541A" w:rsidRPr="00807690" w:rsidRDefault="0020541A" w:rsidP="00302E11">
      <w:pPr>
        <w:tabs>
          <w:tab w:val="left" w:pos="2268"/>
        </w:tabs>
        <w:ind w:left="284"/>
        <w:rPr>
          <w:rFonts w:eastAsia="Trebuchet MS"/>
          <w:lang w:val="en-US"/>
        </w:rPr>
      </w:pPr>
      <w:r w:rsidRPr="00807690">
        <w:rPr>
          <w:rFonts w:eastAsia="Trebuchet MS"/>
          <w:lang w:val="en-US"/>
        </w:rPr>
        <w:t>ETSI</w:t>
      </w:r>
      <w:r w:rsidRPr="00807690">
        <w:rPr>
          <w:rFonts w:eastAsia="Trebuchet MS"/>
          <w:lang w:val="en-US"/>
        </w:rPr>
        <w:tab/>
      </w:r>
      <w:r w:rsidRPr="00807690">
        <w:rPr>
          <w:rFonts w:eastAsia="Trebuchet MS"/>
          <w:lang w:val="en-US"/>
        </w:rPr>
        <w:tab/>
        <w:t>European Telecommunications Standards Institute</w:t>
      </w:r>
    </w:p>
    <w:p w14:paraId="0F8D3211" w14:textId="4C39BDF3" w:rsidR="0020541A" w:rsidRPr="00807690" w:rsidRDefault="0020541A" w:rsidP="00302E11">
      <w:pPr>
        <w:tabs>
          <w:tab w:val="left" w:pos="2268"/>
        </w:tabs>
        <w:ind w:left="284"/>
        <w:rPr>
          <w:rFonts w:eastAsia="Trebuchet MS"/>
          <w:lang w:val="en-US"/>
        </w:rPr>
      </w:pPr>
      <w:r w:rsidRPr="00807690">
        <w:rPr>
          <w:rFonts w:eastAsia="Trebuchet MS"/>
          <w:lang w:val="en-US"/>
        </w:rPr>
        <w:t>GICTF</w:t>
      </w:r>
      <w:r w:rsidRPr="00807690">
        <w:rPr>
          <w:rFonts w:eastAsia="Trebuchet MS"/>
          <w:lang w:val="en-US"/>
        </w:rPr>
        <w:tab/>
        <w:t>Global Inter-Cloud Technology Forum</w:t>
      </w:r>
    </w:p>
    <w:p w14:paraId="3852B1B5" w14:textId="236612D2" w:rsidR="0020541A" w:rsidRPr="00807690" w:rsidRDefault="0020541A" w:rsidP="00302E11">
      <w:pPr>
        <w:tabs>
          <w:tab w:val="left" w:pos="2268"/>
        </w:tabs>
        <w:ind w:left="284"/>
        <w:rPr>
          <w:rFonts w:eastAsia="Trebuchet MS"/>
          <w:lang w:val="en-US"/>
        </w:rPr>
      </w:pPr>
      <w:r w:rsidRPr="00807690">
        <w:rPr>
          <w:rFonts w:eastAsia="Trebuchet MS"/>
          <w:lang w:val="en-US"/>
        </w:rPr>
        <w:t>IEC</w:t>
      </w:r>
      <w:r w:rsidRPr="00807690">
        <w:rPr>
          <w:rFonts w:eastAsia="Trebuchet MS"/>
          <w:lang w:val="en-US"/>
        </w:rPr>
        <w:tab/>
        <w:t>International Electrical Committee</w:t>
      </w:r>
    </w:p>
    <w:p w14:paraId="62F59B61" w14:textId="3F604C69" w:rsidR="00FA53B1" w:rsidRPr="00807690" w:rsidRDefault="00FA53B1" w:rsidP="00302E11">
      <w:pPr>
        <w:tabs>
          <w:tab w:val="left" w:pos="2268"/>
        </w:tabs>
        <w:ind w:left="284"/>
        <w:rPr>
          <w:rFonts w:eastAsia="Trebuchet MS"/>
          <w:lang w:val="en-US"/>
        </w:rPr>
      </w:pPr>
      <w:r w:rsidRPr="00807690">
        <w:rPr>
          <w:rFonts w:eastAsia="Trebuchet MS"/>
          <w:lang w:val="en-US"/>
        </w:rPr>
        <w:t>IEEE</w:t>
      </w:r>
      <w:r w:rsidR="00302E11" w:rsidRPr="00807690">
        <w:rPr>
          <w:rFonts w:eastAsia="Trebuchet MS"/>
          <w:lang w:val="en-US"/>
        </w:rPr>
        <w:tab/>
        <w:t xml:space="preserve">Institute for Electrical and Electronics </w:t>
      </w:r>
      <w:r w:rsidR="00C62B4C" w:rsidRPr="00807690">
        <w:rPr>
          <w:rFonts w:eastAsia="Trebuchet MS"/>
          <w:lang w:val="en-US"/>
        </w:rPr>
        <w:t>Engineers</w:t>
      </w:r>
    </w:p>
    <w:p w14:paraId="6C23BDB7" w14:textId="0E70DEA7" w:rsidR="0020541A" w:rsidRPr="00807690" w:rsidRDefault="0020541A" w:rsidP="00302E11">
      <w:pPr>
        <w:tabs>
          <w:tab w:val="left" w:pos="2268"/>
        </w:tabs>
        <w:ind w:left="284"/>
        <w:rPr>
          <w:rFonts w:eastAsia="Trebuchet MS"/>
          <w:lang w:val="en-US"/>
        </w:rPr>
      </w:pPr>
      <w:r w:rsidRPr="00807690">
        <w:rPr>
          <w:rFonts w:eastAsia="Trebuchet MS"/>
          <w:lang w:val="en-US"/>
        </w:rPr>
        <w:t>IETF</w:t>
      </w:r>
      <w:r w:rsidRPr="00807690">
        <w:rPr>
          <w:rFonts w:eastAsia="Trebuchet MS"/>
          <w:lang w:val="en-US"/>
        </w:rPr>
        <w:tab/>
        <w:t>Internet Engineering Task Force</w:t>
      </w:r>
    </w:p>
    <w:p w14:paraId="19253C6E" w14:textId="5099D379" w:rsidR="0020541A" w:rsidRPr="00807690" w:rsidRDefault="0020541A" w:rsidP="00302E11">
      <w:pPr>
        <w:tabs>
          <w:tab w:val="left" w:pos="2268"/>
        </w:tabs>
        <w:ind w:left="284"/>
        <w:rPr>
          <w:rFonts w:eastAsia="Trebuchet MS"/>
          <w:lang w:val="en-US"/>
        </w:rPr>
      </w:pPr>
      <w:r w:rsidRPr="00807690">
        <w:rPr>
          <w:rFonts w:eastAsia="Trebuchet MS"/>
          <w:lang w:val="en-US"/>
        </w:rPr>
        <w:t>ISO</w:t>
      </w:r>
      <w:r w:rsidRPr="00807690">
        <w:rPr>
          <w:rFonts w:eastAsia="Trebuchet MS"/>
          <w:lang w:val="en-US"/>
        </w:rPr>
        <w:tab/>
        <w:t xml:space="preserve">International Standards </w:t>
      </w:r>
      <w:proofErr w:type="spellStart"/>
      <w:r w:rsidRPr="00807690">
        <w:rPr>
          <w:rFonts w:eastAsia="Trebuchet MS"/>
          <w:lang w:val="en-US"/>
        </w:rPr>
        <w:t>Organisation</w:t>
      </w:r>
      <w:proofErr w:type="spellEnd"/>
    </w:p>
    <w:p w14:paraId="44FACABA" w14:textId="5A188E9C" w:rsidR="0020541A" w:rsidRPr="00807690" w:rsidRDefault="0020541A" w:rsidP="00302E11">
      <w:pPr>
        <w:tabs>
          <w:tab w:val="left" w:pos="2268"/>
        </w:tabs>
        <w:ind w:left="284"/>
        <w:rPr>
          <w:rFonts w:eastAsia="Trebuchet MS"/>
          <w:lang w:val="en-US"/>
        </w:rPr>
      </w:pPr>
      <w:r w:rsidRPr="00807690">
        <w:rPr>
          <w:rFonts w:eastAsia="Trebuchet MS"/>
          <w:lang w:val="en-US"/>
        </w:rPr>
        <w:t>ITU-T</w:t>
      </w:r>
      <w:r w:rsidRPr="00807690">
        <w:rPr>
          <w:rFonts w:eastAsia="Trebuchet MS"/>
          <w:lang w:val="en-US"/>
        </w:rPr>
        <w:tab/>
        <w:t>International Telecommunications Union – Telecom Sector</w:t>
      </w:r>
    </w:p>
    <w:p w14:paraId="2CF9CF37" w14:textId="09B9C3DA" w:rsidR="0020541A" w:rsidRPr="00807690" w:rsidRDefault="0020541A" w:rsidP="00302E11">
      <w:pPr>
        <w:tabs>
          <w:tab w:val="left" w:pos="2268"/>
        </w:tabs>
        <w:ind w:left="284"/>
        <w:rPr>
          <w:rFonts w:eastAsia="Trebuchet MS"/>
          <w:lang w:val="en-US"/>
        </w:rPr>
      </w:pPr>
      <w:r w:rsidRPr="00807690">
        <w:rPr>
          <w:rFonts w:eastAsia="Trebuchet MS"/>
          <w:lang w:val="en-US"/>
        </w:rPr>
        <w:t>NIST</w:t>
      </w:r>
      <w:r w:rsidRPr="00807690">
        <w:rPr>
          <w:rFonts w:eastAsia="Trebuchet MS"/>
          <w:lang w:val="en-US"/>
        </w:rPr>
        <w:tab/>
        <w:t>National Institute of Standards and Technology</w:t>
      </w:r>
    </w:p>
    <w:p w14:paraId="7B7A154A" w14:textId="4D123EB3" w:rsidR="0020541A" w:rsidRPr="00807690" w:rsidRDefault="0020541A" w:rsidP="00302E11">
      <w:pPr>
        <w:tabs>
          <w:tab w:val="left" w:pos="2268"/>
        </w:tabs>
        <w:ind w:left="284"/>
        <w:rPr>
          <w:rFonts w:eastAsia="Trebuchet MS"/>
          <w:lang w:val="en-US"/>
        </w:rPr>
      </w:pPr>
      <w:r w:rsidRPr="00807690">
        <w:rPr>
          <w:rFonts w:eastAsia="Trebuchet MS"/>
          <w:lang w:val="en-US"/>
        </w:rPr>
        <w:t>OASIS</w:t>
      </w:r>
      <w:r w:rsidRPr="00807690">
        <w:rPr>
          <w:rFonts w:eastAsia="Trebuchet MS"/>
          <w:lang w:val="en-US"/>
        </w:rPr>
        <w:tab/>
      </w:r>
      <w:r w:rsidR="00302E11" w:rsidRPr="00807690">
        <w:rPr>
          <w:rFonts w:eastAsia="Trebuchet MS"/>
          <w:lang w:val="en-US"/>
        </w:rPr>
        <w:t>Organization for the Advancement of Structured Information Standards</w:t>
      </w:r>
    </w:p>
    <w:p w14:paraId="51DF4868" w14:textId="1B61D555" w:rsidR="00FA53B1" w:rsidRPr="00807690" w:rsidRDefault="00FA53B1" w:rsidP="00302E11">
      <w:pPr>
        <w:tabs>
          <w:tab w:val="left" w:pos="2268"/>
        </w:tabs>
        <w:ind w:left="284"/>
        <w:rPr>
          <w:rFonts w:eastAsia="Trebuchet MS"/>
          <w:lang w:val="en-US"/>
        </w:rPr>
      </w:pPr>
      <w:r w:rsidRPr="00807690">
        <w:rPr>
          <w:rFonts w:eastAsia="Trebuchet MS"/>
          <w:lang w:val="en-US"/>
        </w:rPr>
        <w:t>ODCA</w:t>
      </w:r>
      <w:r w:rsidR="00302E11" w:rsidRPr="00807690">
        <w:rPr>
          <w:rFonts w:eastAsia="Trebuchet MS"/>
          <w:lang w:val="en-US"/>
        </w:rPr>
        <w:tab/>
        <w:t>Open Data Center Alliance</w:t>
      </w:r>
    </w:p>
    <w:p w14:paraId="3CD48A73" w14:textId="3014D3D9" w:rsidR="0020541A" w:rsidRPr="00807690" w:rsidRDefault="0020541A" w:rsidP="00302E11">
      <w:pPr>
        <w:tabs>
          <w:tab w:val="left" w:pos="2268"/>
        </w:tabs>
        <w:ind w:left="284"/>
        <w:rPr>
          <w:rFonts w:eastAsia="Trebuchet MS"/>
          <w:lang w:val="en-US"/>
        </w:rPr>
      </w:pPr>
      <w:r w:rsidRPr="00807690">
        <w:rPr>
          <w:rFonts w:eastAsia="Trebuchet MS"/>
          <w:lang w:val="en-US"/>
        </w:rPr>
        <w:t>OGF</w:t>
      </w:r>
      <w:r w:rsidR="0016516F" w:rsidRPr="00807690">
        <w:rPr>
          <w:rFonts w:eastAsia="Trebuchet MS"/>
          <w:lang w:val="en-US"/>
        </w:rPr>
        <w:tab/>
        <w:t>Open Grid Forum</w:t>
      </w:r>
    </w:p>
    <w:p w14:paraId="4D44B4BE" w14:textId="42E1B98C" w:rsidR="00FA53B1" w:rsidRPr="00807690" w:rsidRDefault="00FA53B1" w:rsidP="00302E11">
      <w:pPr>
        <w:tabs>
          <w:tab w:val="left" w:pos="2268"/>
        </w:tabs>
        <w:ind w:left="284"/>
        <w:rPr>
          <w:rFonts w:eastAsia="Trebuchet MS"/>
          <w:lang w:val="en-US"/>
        </w:rPr>
      </w:pPr>
      <w:proofErr w:type="spellStart"/>
      <w:r w:rsidRPr="00807690">
        <w:rPr>
          <w:rFonts w:eastAsia="Trebuchet MS"/>
          <w:lang w:val="en-US"/>
        </w:rPr>
        <w:t>QuEST</w:t>
      </w:r>
      <w:proofErr w:type="spellEnd"/>
      <w:r w:rsidR="00302E11" w:rsidRPr="00807690">
        <w:rPr>
          <w:rFonts w:eastAsia="Trebuchet MS"/>
          <w:lang w:val="en-US"/>
        </w:rPr>
        <w:tab/>
      </w:r>
      <w:r w:rsidR="001B5226">
        <w:rPr>
          <w:rFonts w:eastAsia="Trebuchet MS"/>
          <w:lang w:val="en-US"/>
        </w:rPr>
        <w:t>Quality Excellence for Suppliers of Telecommunications</w:t>
      </w:r>
    </w:p>
    <w:p w14:paraId="7635466F" w14:textId="5318E32C" w:rsidR="0020541A" w:rsidRPr="00807690" w:rsidRDefault="0020541A" w:rsidP="00302E11">
      <w:pPr>
        <w:tabs>
          <w:tab w:val="left" w:pos="2268"/>
        </w:tabs>
        <w:ind w:left="284"/>
        <w:rPr>
          <w:rFonts w:eastAsia="Trebuchet MS"/>
          <w:lang w:val="en-US"/>
        </w:rPr>
      </w:pPr>
      <w:r w:rsidRPr="00807690">
        <w:rPr>
          <w:rFonts w:eastAsia="Trebuchet MS"/>
          <w:lang w:val="en-US"/>
        </w:rPr>
        <w:t>SNIA</w:t>
      </w:r>
      <w:r w:rsidR="00302E11" w:rsidRPr="00807690">
        <w:rPr>
          <w:rFonts w:eastAsia="Trebuchet MS"/>
          <w:lang w:val="en-US"/>
        </w:rPr>
        <w:tab/>
      </w:r>
      <w:r w:rsidR="00415FFA" w:rsidRPr="00807690">
        <w:rPr>
          <w:rFonts w:eastAsia="Trebuchet MS"/>
          <w:lang w:val="en-US"/>
        </w:rPr>
        <w:t>Storage Networking Industry Association</w:t>
      </w:r>
    </w:p>
    <w:p w14:paraId="00F8B85E" w14:textId="61721147" w:rsidR="00FA53B1" w:rsidRPr="00807690" w:rsidRDefault="00FA53B1" w:rsidP="00302E11">
      <w:pPr>
        <w:tabs>
          <w:tab w:val="left" w:pos="2268"/>
        </w:tabs>
        <w:ind w:left="284"/>
        <w:rPr>
          <w:rFonts w:eastAsia="Trebuchet MS"/>
          <w:lang w:val="en-US"/>
        </w:rPr>
      </w:pPr>
      <w:r w:rsidRPr="00807690">
        <w:rPr>
          <w:rFonts w:eastAsia="Trebuchet MS"/>
          <w:lang w:val="en-US"/>
        </w:rPr>
        <w:t>TIA</w:t>
      </w:r>
      <w:r w:rsidRPr="00807690">
        <w:rPr>
          <w:rFonts w:eastAsia="Trebuchet MS"/>
          <w:lang w:val="en-US"/>
        </w:rPr>
        <w:tab/>
      </w:r>
      <w:r w:rsidR="00415FFA" w:rsidRPr="00807690">
        <w:rPr>
          <w:rFonts w:eastAsia="Trebuchet MS"/>
          <w:lang w:val="en-US"/>
        </w:rPr>
        <w:t>Telecommunications Industry Association</w:t>
      </w:r>
    </w:p>
    <w:p w14:paraId="2017A51F" w14:textId="5DEC5F40" w:rsidR="0020541A" w:rsidRPr="00807690" w:rsidRDefault="0020541A" w:rsidP="00302E11">
      <w:pPr>
        <w:tabs>
          <w:tab w:val="left" w:pos="2268"/>
        </w:tabs>
        <w:ind w:left="284"/>
        <w:rPr>
          <w:rFonts w:eastAsia="Trebuchet MS"/>
          <w:lang w:val="en-US"/>
        </w:rPr>
      </w:pPr>
      <w:r w:rsidRPr="00807690">
        <w:rPr>
          <w:rFonts w:eastAsia="Trebuchet MS"/>
          <w:lang w:val="en-US"/>
        </w:rPr>
        <w:t>TMF</w:t>
      </w:r>
      <w:r w:rsidRPr="00807690">
        <w:rPr>
          <w:rFonts w:eastAsia="Trebuchet MS"/>
          <w:lang w:val="en-US"/>
        </w:rPr>
        <w:tab/>
      </w:r>
      <w:proofErr w:type="spellStart"/>
      <w:r w:rsidRPr="00807690">
        <w:rPr>
          <w:rFonts w:eastAsia="Trebuchet MS"/>
          <w:lang w:val="en-US"/>
        </w:rPr>
        <w:t>TeleManagement</w:t>
      </w:r>
      <w:proofErr w:type="spellEnd"/>
      <w:r w:rsidRPr="00807690">
        <w:rPr>
          <w:rFonts w:eastAsia="Trebuchet MS"/>
          <w:lang w:val="en-US"/>
        </w:rPr>
        <w:t xml:space="preserve"> Forum</w:t>
      </w:r>
    </w:p>
    <w:p w14:paraId="5E38FB34" w14:textId="449CF1F2" w:rsidR="0020541A" w:rsidRPr="00807690" w:rsidRDefault="0020541A" w:rsidP="00302E11">
      <w:pPr>
        <w:tabs>
          <w:tab w:val="left" w:pos="2268"/>
        </w:tabs>
        <w:ind w:left="284"/>
        <w:rPr>
          <w:rFonts w:eastAsia="Trebuchet MS"/>
          <w:lang w:val="en-US"/>
        </w:rPr>
      </w:pPr>
      <w:r w:rsidRPr="00807690">
        <w:rPr>
          <w:rFonts w:eastAsia="Trebuchet MS"/>
          <w:lang w:val="en-US"/>
        </w:rPr>
        <w:t>TOG</w:t>
      </w:r>
      <w:r w:rsidRPr="00807690">
        <w:rPr>
          <w:rFonts w:eastAsia="Trebuchet MS"/>
          <w:lang w:val="en-US"/>
        </w:rPr>
        <w:tab/>
        <w:t>The Open Group</w:t>
      </w:r>
    </w:p>
    <w:p w14:paraId="38D3A5E7" w14:textId="77777777" w:rsidR="0020541A" w:rsidRPr="00807690" w:rsidRDefault="0020541A" w:rsidP="00583A4E">
      <w:pPr>
        <w:rPr>
          <w:rFonts w:eastAsia="Trebuchet MS"/>
          <w:lang w:val="en-US"/>
        </w:rPr>
      </w:pPr>
    </w:p>
    <w:p w14:paraId="199F8564" w14:textId="63111125" w:rsidR="0020541A" w:rsidRPr="00807690" w:rsidRDefault="0020541A" w:rsidP="00583A4E">
      <w:pPr>
        <w:rPr>
          <w:lang w:val="en-US"/>
        </w:rPr>
      </w:pPr>
      <w:r w:rsidRPr="00807690">
        <w:rPr>
          <w:rFonts w:eastAsia="Trebuchet MS"/>
          <w:lang w:val="en-US"/>
        </w:rPr>
        <w:t>These organizations have developed or are in the process of developing Standards</w:t>
      </w:r>
      <w:r w:rsidR="00C5420A">
        <w:rPr>
          <w:rFonts w:eastAsia="Trebuchet MS"/>
          <w:lang w:val="en-US"/>
        </w:rPr>
        <w:t xml:space="preserve">, </w:t>
      </w:r>
      <w:r w:rsidRPr="00807690">
        <w:rPr>
          <w:rFonts w:eastAsia="Trebuchet MS"/>
          <w:lang w:val="en-US"/>
        </w:rPr>
        <w:t>Specifications</w:t>
      </w:r>
      <w:proofErr w:type="gramStart"/>
      <w:r w:rsidR="00C5420A">
        <w:rPr>
          <w:rFonts w:eastAsia="Trebuchet MS"/>
          <w:lang w:val="en-US"/>
        </w:rPr>
        <w:t>,  Reports</w:t>
      </w:r>
      <w:proofErr w:type="gramEnd"/>
      <w:r w:rsidR="00C5420A">
        <w:rPr>
          <w:rFonts w:eastAsia="Trebuchet MS"/>
          <w:lang w:val="en-US"/>
        </w:rPr>
        <w:t xml:space="preserve"> and White Papers </w:t>
      </w:r>
      <w:r w:rsidRPr="00807690">
        <w:rPr>
          <w:rFonts w:eastAsia="Trebuchet MS"/>
          <w:lang w:val="en-US"/>
        </w:rPr>
        <w:t>that are listed in Annex 1</w:t>
      </w:r>
      <w:r w:rsidR="001B5226">
        <w:rPr>
          <w:rFonts w:eastAsia="Trebuchet MS"/>
          <w:lang w:val="en-US"/>
        </w:rPr>
        <w:t xml:space="preserve"> and Annex 2</w:t>
      </w:r>
      <w:r w:rsidRPr="00807690">
        <w:rPr>
          <w:rFonts w:eastAsia="Trebuchet MS"/>
          <w:lang w:val="en-US"/>
        </w:rPr>
        <w:t>.</w:t>
      </w:r>
    </w:p>
    <w:p w14:paraId="56384438" w14:textId="77777777" w:rsidR="00FF3418" w:rsidRDefault="00FF3418" w:rsidP="00FF3418">
      <w:pPr>
        <w:pStyle w:val="Titre1"/>
        <w:rPr>
          <w:lang w:val="en-US"/>
        </w:rPr>
      </w:pPr>
      <w:bookmarkStart w:id="101" w:name="h.y4xitv9bwpyd" w:colFirst="0" w:colLast="0"/>
      <w:bookmarkStart w:id="102" w:name="_Toc233183916"/>
      <w:bookmarkStart w:id="103" w:name="_Toc233187789"/>
      <w:bookmarkStart w:id="104" w:name="_Toc233199166"/>
      <w:bookmarkStart w:id="105" w:name="_Ref245182649"/>
      <w:bookmarkStart w:id="106" w:name="_Toc245472294"/>
      <w:bookmarkEnd w:id="101"/>
      <w:r w:rsidRPr="00807690">
        <w:rPr>
          <w:lang w:val="en-US"/>
        </w:rPr>
        <w:t>Conclusions / Recommendations</w:t>
      </w:r>
      <w:bookmarkEnd w:id="102"/>
      <w:bookmarkEnd w:id="103"/>
      <w:bookmarkEnd w:id="104"/>
      <w:bookmarkEnd w:id="105"/>
      <w:bookmarkEnd w:id="106"/>
    </w:p>
    <w:p w14:paraId="1485F0DF" w14:textId="77777777" w:rsidR="007574C4" w:rsidRPr="00EB2307" w:rsidRDefault="007574C4" w:rsidP="007574C4">
      <w:pPr>
        <w:rPr>
          <w:sz w:val="28"/>
        </w:rPr>
      </w:pPr>
      <w:r w:rsidRPr="00EB2307">
        <w:rPr>
          <w:sz w:val="28"/>
        </w:rPr>
        <w:t>Introduction</w:t>
      </w:r>
    </w:p>
    <w:p w14:paraId="717664AA" w14:textId="77777777" w:rsidR="007574C4" w:rsidRDefault="007574C4" w:rsidP="007574C4"/>
    <w:p w14:paraId="6600BCCD" w14:textId="77777777" w:rsidR="007574C4" w:rsidRDefault="007574C4" w:rsidP="007574C4">
      <w:r>
        <w:t xml:space="preserve">As every emerging industry, Cloud has started with the undertakings of a number of players that have offered new services, sometimes based on specific technologies and platforms. It has gained momentum and credibility, thus generating new offers and demands for more complex use cases and services. </w:t>
      </w:r>
    </w:p>
    <w:p w14:paraId="4557E5CE" w14:textId="77777777" w:rsidR="007574C4" w:rsidRDefault="007574C4" w:rsidP="007574C4"/>
    <w:p w14:paraId="5817E7CD" w14:textId="77777777" w:rsidR="007574C4" w:rsidRDefault="007574C4" w:rsidP="007574C4">
      <w:r>
        <w:t>In this perspective, standardization is seen as a strong enabler, potentially bringing more confidence to investors as well as to customers – in particular SMEs, Municipalities, Governments, etc. Regulators and policy makers are in turn willing to understand how they can help solidify the industry without disrupting innovation.</w:t>
      </w:r>
    </w:p>
    <w:p w14:paraId="282486C1" w14:textId="77777777" w:rsidR="007574C4" w:rsidRDefault="007574C4" w:rsidP="007574C4"/>
    <w:p w14:paraId="1C526771" w14:textId="77777777" w:rsidR="007574C4" w:rsidRDefault="007574C4" w:rsidP="007574C4">
      <w:r>
        <w:t>Therefore, it is important to understand the actual status of standardization. CSC was asked to provide an accurate answer to a number of questions – even if this assessment is only as a snapshot of a very fluid situation. Early conclusions of its work are summarized here.</w:t>
      </w:r>
    </w:p>
    <w:p w14:paraId="20571EEA" w14:textId="77777777" w:rsidR="007574C4" w:rsidRDefault="007574C4" w:rsidP="007574C4">
      <w:pPr>
        <w:pStyle w:val="Titre2"/>
        <w:spacing w:before="180"/>
      </w:pPr>
      <w:bookmarkStart w:id="107" w:name="_Toc245472295"/>
      <w:r>
        <w:t>Lessons learned</w:t>
      </w:r>
      <w:bookmarkEnd w:id="107"/>
    </w:p>
    <w:p w14:paraId="4949A7B6" w14:textId="77777777" w:rsidR="007574C4" w:rsidRDefault="007574C4" w:rsidP="007574C4"/>
    <w:p w14:paraId="29B3CD81" w14:textId="0950613A" w:rsidR="007574C4" w:rsidRPr="001760A6" w:rsidRDefault="00595998" w:rsidP="007574C4">
      <w:pPr>
        <w:rPr>
          <w:sz w:val="24"/>
          <w:u w:val="single"/>
        </w:rPr>
      </w:pPr>
      <w:r>
        <w:rPr>
          <w:sz w:val="24"/>
          <w:u w:val="single"/>
        </w:rPr>
        <w:t>A Dynamic Landscape</w:t>
      </w:r>
    </w:p>
    <w:p w14:paraId="71DFA647" w14:textId="77777777" w:rsidR="007574C4" w:rsidRDefault="007574C4" w:rsidP="007574C4">
      <w:pPr>
        <w:rPr>
          <w:rFonts w:cs="Calibri"/>
          <w:color w:val="18376A"/>
          <w:lang w:val="en-US" w:eastAsia="fr-FR"/>
        </w:rPr>
      </w:pPr>
    </w:p>
    <w:p w14:paraId="2BFAD885" w14:textId="792E63F4" w:rsidR="007574C4" w:rsidRDefault="007574C4" w:rsidP="007574C4">
      <w:r>
        <w:t>Cloud is a very dynamic industry segment where a large number of actors are</w:t>
      </w:r>
      <w:r w:rsidR="002B4DC0">
        <w:t xml:space="preserve"> delivering new technologies, products, </w:t>
      </w:r>
      <w:proofErr w:type="gramStart"/>
      <w:r w:rsidR="002B4DC0">
        <w:t>solutions</w:t>
      </w:r>
      <w:proofErr w:type="gramEnd"/>
      <w:r w:rsidR="002B4DC0">
        <w:t>.</w:t>
      </w:r>
      <w:r>
        <w:t xml:space="preserve"> </w:t>
      </w:r>
      <w:r w:rsidR="002B4DC0">
        <w:t xml:space="preserve">In support of this, Cloud standardization is </w:t>
      </w:r>
      <w:r>
        <w:t xml:space="preserve">producing a </w:t>
      </w:r>
      <w:r w:rsidR="002B4DC0">
        <w:t xml:space="preserve">large </w:t>
      </w:r>
      <w:r>
        <w:t xml:space="preserve">number of documents, circulating and referred to at some degree. </w:t>
      </w:r>
      <w:r w:rsidRPr="00595998">
        <w:t xml:space="preserve">This is </w:t>
      </w:r>
      <w:proofErr w:type="gramStart"/>
      <w:r w:rsidRPr="00595998">
        <w:rPr>
          <w:rFonts w:cs="Calibri"/>
          <w:lang w:val="en-US" w:eastAsia="fr-FR"/>
        </w:rPr>
        <w:t>reflecting  strong</w:t>
      </w:r>
      <w:proofErr w:type="gramEnd"/>
      <w:r w:rsidRPr="00595998">
        <w:rPr>
          <w:rFonts w:cs="Calibri"/>
          <w:lang w:val="en-US" w:eastAsia="fr-FR"/>
        </w:rPr>
        <w:t xml:space="preserve"> innovation, and presenting significant choice  for</w:t>
      </w:r>
      <w:r w:rsidR="002B4DC0">
        <w:rPr>
          <w:rFonts w:cs="Calibri"/>
          <w:lang w:val="en-US" w:eastAsia="fr-FR"/>
        </w:rPr>
        <w:t xml:space="preserve"> </w:t>
      </w:r>
      <w:r w:rsidRPr="00595998">
        <w:rPr>
          <w:rFonts w:cs="Calibri"/>
          <w:lang w:val="en-US" w:eastAsia="fr-FR"/>
        </w:rPr>
        <w:t>customers, perhaps too much choice.</w:t>
      </w:r>
      <w:r w:rsidRPr="00595998">
        <w:t xml:space="preserve"> In order to get a clearer picture of the relevance of all this information, it is important to understand in a standardization perspective, which actors and which elements of their production</w:t>
      </w:r>
      <w:r>
        <w:t xml:space="preserve"> are most relevant.</w:t>
      </w:r>
    </w:p>
    <w:p w14:paraId="5151415B" w14:textId="77777777" w:rsidR="007574C4" w:rsidRDefault="007574C4" w:rsidP="007574C4"/>
    <w:p w14:paraId="35450E23" w14:textId="77777777" w:rsidR="007574C4" w:rsidRDefault="007574C4" w:rsidP="007574C4">
      <w:pPr>
        <w:rPr>
          <w:rFonts w:cs="Calibri"/>
          <w:lang w:val="en-US" w:eastAsia="fr-FR"/>
        </w:rPr>
      </w:pPr>
      <w:r>
        <w:rPr>
          <w:rFonts w:cs="Calibri"/>
          <w:lang w:val="en-US" w:eastAsia="fr-FR"/>
        </w:rPr>
        <w:t xml:space="preserve">It is important to keep in mind that </w:t>
      </w:r>
      <w:r w:rsidRPr="00F874DA">
        <w:rPr>
          <w:rFonts w:cs="Calibri"/>
          <w:lang w:val="en-US" w:eastAsia="fr-FR"/>
        </w:rPr>
        <w:t xml:space="preserve">Cloud is not completely new and </w:t>
      </w:r>
      <w:r>
        <w:rPr>
          <w:rFonts w:cs="Calibri"/>
          <w:lang w:val="en-US" w:eastAsia="fr-FR"/>
        </w:rPr>
        <w:t xml:space="preserve">that </w:t>
      </w:r>
      <w:r w:rsidRPr="00F874DA">
        <w:rPr>
          <w:rFonts w:cs="Calibri"/>
          <w:lang w:val="en-US" w:eastAsia="fr-FR"/>
        </w:rPr>
        <w:t xml:space="preserve">many standards used for cloud are not cloud specific. </w:t>
      </w:r>
      <w:r>
        <w:rPr>
          <w:rFonts w:cs="Calibri"/>
          <w:lang w:val="en-US" w:eastAsia="fr-FR"/>
        </w:rPr>
        <w:t>In the future, these standards</w:t>
      </w:r>
      <w:r w:rsidRPr="00F874DA">
        <w:rPr>
          <w:rFonts w:cs="Calibri"/>
          <w:lang w:val="en-US" w:eastAsia="fr-FR"/>
        </w:rPr>
        <w:t xml:space="preserve"> may continue to evolve to reflect </w:t>
      </w:r>
      <w:r>
        <w:rPr>
          <w:rFonts w:cs="Calibri"/>
          <w:lang w:val="en-US" w:eastAsia="fr-FR"/>
        </w:rPr>
        <w:t>also</w:t>
      </w:r>
      <w:r w:rsidRPr="00F874DA">
        <w:rPr>
          <w:rFonts w:cs="Calibri"/>
          <w:lang w:val="en-US" w:eastAsia="fr-FR"/>
        </w:rPr>
        <w:t xml:space="preserve"> cloud scenarios</w:t>
      </w:r>
      <w:r>
        <w:rPr>
          <w:rFonts w:cs="Calibri"/>
          <w:lang w:val="en-US" w:eastAsia="fr-FR"/>
        </w:rPr>
        <w:t>.</w:t>
      </w:r>
    </w:p>
    <w:p w14:paraId="353C1288" w14:textId="77777777" w:rsidR="007574C4" w:rsidRPr="00F874DA" w:rsidRDefault="007574C4" w:rsidP="007574C4"/>
    <w:p w14:paraId="5C9FBFA0" w14:textId="77777777" w:rsidR="007574C4" w:rsidRDefault="007574C4" w:rsidP="007574C4">
      <w:r>
        <w:t>Regarding more cloud specific standards, CSC has identified around 20 organizations whose results are largely significant for those who want to deal with cloud services: Standards Development Organizations producing de jure standards or industry initiatives that have produced de facto standards (and probably more of the latter). The global number of documents that CSC is referencing in this document is around 150 in two categories: 'Standards &amp; Specifications' and 'Reports &amp; White Papers'. From this standpoint, it is not possible to consider cloud standardization as a 'jungle'.</w:t>
      </w:r>
    </w:p>
    <w:p w14:paraId="77873D41" w14:textId="77777777" w:rsidR="007574C4" w:rsidRDefault="007574C4" w:rsidP="007574C4"/>
    <w:p w14:paraId="1A45E88B" w14:textId="77777777" w:rsidR="007574C4" w:rsidRDefault="007574C4" w:rsidP="007574C4">
      <w:r>
        <w:t>Moreover, the analysis of typical Use Cases has lead to the identification of a relatively small number of generic (i.e. common to many such use cases) or specific activities that are undertaken across the whole 'life-cycle' of the associated cloud services. Once the group of around 150 documents mentioned above has been associated to these activities, it is easy to observe that the number of relevant standards in a given activity is rarely above 2. This gives an indication that cloud standardization is much more focused that anticipated.</w:t>
      </w:r>
    </w:p>
    <w:p w14:paraId="06F6CEC7" w14:textId="77777777" w:rsidR="007574C4" w:rsidRDefault="007574C4" w:rsidP="007574C4"/>
    <w:p w14:paraId="45675733" w14:textId="77777777" w:rsidR="007574C4" w:rsidRDefault="007574C4" w:rsidP="007574C4">
      <w:r>
        <w:t>In short: the Cloud Standards landscape is complex but not chaotic and by no means a 'jungle'.</w:t>
      </w:r>
    </w:p>
    <w:p w14:paraId="28890E21" w14:textId="77777777" w:rsidR="007574C4" w:rsidRDefault="007574C4" w:rsidP="007574C4"/>
    <w:p w14:paraId="2CEFD038" w14:textId="77777777" w:rsidR="007574C4" w:rsidRPr="001760A6" w:rsidRDefault="007574C4" w:rsidP="007574C4">
      <w:pPr>
        <w:rPr>
          <w:sz w:val="24"/>
          <w:u w:val="single"/>
        </w:rPr>
      </w:pPr>
      <w:r w:rsidRPr="001760A6">
        <w:rPr>
          <w:sz w:val="24"/>
          <w:u w:val="single"/>
        </w:rPr>
        <w:t>Maturity</w:t>
      </w:r>
      <w:r>
        <w:rPr>
          <w:sz w:val="24"/>
          <w:u w:val="single"/>
        </w:rPr>
        <w:t xml:space="preserve"> and adoption</w:t>
      </w:r>
    </w:p>
    <w:p w14:paraId="0713D215" w14:textId="77777777" w:rsidR="007574C4" w:rsidRDefault="007574C4" w:rsidP="007574C4"/>
    <w:p w14:paraId="1E6F2C06" w14:textId="753ECE5E" w:rsidR="007574C4" w:rsidRPr="002D22A5" w:rsidRDefault="007574C4" w:rsidP="007574C4">
      <w:pPr>
        <w:rPr>
          <w:rFonts w:cs="Calibri"/>
          <w:lang w:val="en-US" w:eastAsia="fr-FR"/>
        </w:rPr>
      </w:pPr>
      <w:r w:rsidRPr="002D22A5">
        <w:rPr>
          <w:rFonts w:cs="Calibri"/>
          <w:lang w:val="en-US" w:eastAsia="fr-FR"/>
        </w:rPr>
        <w:t xml:space="preserve">Given its dynamism, Cloud Standardization will likely mature as new standards for technology </w:t>
      </w:r>
      <w:proofErr w:type="gramStart"/>
      <w:r w:rsidRPr="002D22A5">
        <w:rPr>
          <w:rFonts w:cs="Calibri"/>
          <w:lang w:val="en-US" w:eastAsia="fr-FR"/>
        </w:rPr>
        <w:t>elements  are</w:t>
      </w:r>
      <w:proofErr w:type="gramEnd"/>
      <w:r w:rsidRPr="002D22A5">
        <w:rPr>
          <w:rFonts w:cs="Calibri"/>
          <w:lang w:val="en-US" w:eastAsia="fr-FR"/>
        </w:rPr>
        <w:t xml:space="preserve"> needed. We will see this </w:t>
      </w:r>
      <w:r w:rsidR="002B4DC0">
        <w:rPr>
          <w:rFonts w:cs="Calibri"/>
          <w:lang w:val="en-US" w:eastAsia="fr-FR"/>
        </w:rPr>
        <w:t xml:space="preserve">starting to </w:t>
      </w:r>
      <w:r w:rsidRPr="002D22A5">
        <w:rPr>
          <w:rFonts w:cs="Calibri"/>
          <w:lang w:val="en-US" w:eastAsia="fr-FR"/>
        </w:rPr>
        <w:t>happen within the next 12-18 months.</w:t>
      </w:r>
    </w:p>
    <w:p w14:paraId="29F8A518" w14:textId="77777777" w:rsidR="007574C4" w:rsidRPr="00D8242D" w:rsidRDefault="007574C4" w:rsidP="007574C4"/>
    <w:p w14:paraId="1E813406" w14:textId="43B48ED4" w:rsidR="002B4DC0" w:rsidRDefault="002B4DC0" w:rsidP="007574C4">
      <w:pPr>
        <w:rPr>
          <w:rFonts w:cs="Calibri"/>
          <w:lang w:val="en-US" w:eastAsia="fr-FR"/>
        </w:rPr>
      </w:pPr>
      <w:r>
        <w:rPr>
          <w:rFonts w:cs="Calibri"/>
          <w:lang w:val="en-US" w:eastAsia="fr-FR"/>
        </w:rPr>
        <w:t>Emerging Cloud specific s</w:t>
      </w:r>
      <w:r w:rsidR="007574C4" w:rsidRPr="001760A6">
        <w:rPr>
          <w:rFonts w:cs="Calibri"/>
          <w:lang w:val="en-US" w:eastAsia="fr-FR"/>
        </w:rPr>
        <w:t xml:space="preserve">tandards are not seeing widespread adoption by cloud providers to date. Cloud standards need to be flexible enough to allow each </w:t>
      </w:r>
      <w:proofErr w:type="gramStart"/>
      <w:r w:rsidR="007574C4" w:rsidRPr="001760A6">
        <w:rPr>
          <w:rFonts w:cs="Calibri"/>
          <w:lang w:val="en-US" w:eastAsia="fr-FR"/>
        </w:rPr>
        <w:t>providers</w:t>
      </w:r>
      <w:proofErr w:type="gramEnd"/>
      <w:r w:rsidR="007574C4" w:rsidRPr="001760A6">
        <w:rPr>
          <w:rFonts w:cs="Calibri"/>
          <w:lang w:val="en-US" w:eastAsia="fr-FR"/>
        </w:rPr>
        <w:t xml:space="preserve"> unique selling points to be advertised and consumed. </w:t>
      </w:r>
    </w:p>
    <w:p w14:paraId="53905448" w14:textId="77777777" w:rsidR="002B4DC0" w:rsidRDefault="002B4DC0" w:rsidP="007574C4">
      <w:pPr>
        <w:rPr>
          <w:rFonts w:cs="Calibri"/>
          <w:lang w:val="en-US" w:eastAsia="fr-FR"/>
        </w:rPr>
      </w:pPr>
    </w:p>
    <w:p w14:paraId="3DD3F1A7" w14:textId="00F41AB8" w:rsidR="007574C4" w:rsidRDefault="002B4DC0" w:rsidP="002B4DC0">
      <w:pPr>
        <w:rPr>
          <w:rFonts w:cs="Calibri"/>
          <w:lang w:val="en-US" w:eastAsia="fr-FR"/>
        </w:rPr>
      </w:pPr>
      <w:r>
        <w:rPr>
          <w:rFonts w:cs="Calibri"/>
          <w:lang w:val="en-US" w:eastAsia="fr-FR"/>
        </w:rPr>
        <w:t>For example, a</w:t>
      </w:r>
      <w:r w:rsidR="007574C4" w:rsidRPr="001760A6">
        <w:rPr>
          <w:rFonts w:cs="Calibri"/>
          <w:lang w:val="en-US" w:eastAsia="fr-FR"/>
        </w:rPr>
        <w:t xml:space="preserve">doption may be encouraged if mechanisms are found for domain-specific stakeholders to agree on shared vocabularies and formal definitions that are </w:t>
      </w:r>
      <w:proofErr w:type="gramStart"/>
      <w:r w:rsidR="007574C4" w:rsidRPr="001760A6">
        <w:rPr>
          <w:rFonts w:cs="Calibri"/>
          <w:lang w:val="en-US" w:eastAsia="fr-FR"/>
        </w:rPr>
        <w:t>machine readable</w:t>
      </w:r>
      <w:proofErr w:type="gramEnd"/>
      <w:r w:rsidR="007574C4" w:rsidRPr="001760A6">
        <w:rPr>
          <w:rFonts w:cs="Calibri"/>
          <w:lang w:val="en-US" w:eastAsia="fr-FR"/>
        </w:rPr>
        <w:t>. Further research is required in this area.</w:t>
      </w:r>
      <w:r>
        <w:rPr>
          <w:rFonts w:cs="Calibri"/>
          <w:lang w:val="en-US" w:eastAsia="fr-FR"/>
        </w:rPr>
        <w:t xml:space="preserve"> </w:t>
      </w:r>
      <w:r w:rsidR="007574C4" w:rsidRPr="001760A6">
        <w:rPr>
          <w:rFonts w:cs="Calibri"/>
          <w:lang w:val="en-US" w:eastAsia="fr-FR"/>
        </w:rPr>
        <w:t xml:space="preserve">Some cloud specifications are being matured and adopted by the community – additional, appropriate support or investment </w:t>
      </w:r>
      <w:r>
        <w:rPr>
          <w:rFonts w:cs="Calibri"/>
          <w:lang w:val="en-US" w:eastAsia="fr-FR"/>
        </w:rPr>
        <w:t>c</w:t>
      </w:r>
      <w:r w:rsidR="007574C4" w:rsidRPr="001760A6">
        <w:rPr>
          <w:rFonts w:cs="Calibri"/>
          <w:lang w:val="en-US" w:eastAsia="fr-FR"/>
        </w:rPr>
        <w:t>ould accelerate their maturity into official standards that meet the needs of cloud providers and consumers alike.</w:t>
      </w:r>
    </w:p>
    <w:p w14:paraId="06EA6305" w14:textId="77777777" w:rsidR="007574C4" w:rsidRPr="001760A6" w:rsidRDefault="007574C4" w:rsidP="007574C4">
      <w:pPr>
        <w:widowControl w:val="0"/>
        <w:rPr>
          <w:rFonts w:cs="Calibri"/>
          <w:lang w:val="en-US" w:eastAsia="fr-FR"/>
        </w:rPr>
      </w:pPr>
    </w:p>
    <w:p w14:paraId="68E57800" w14:textId="77777777" w:rsidR="007574C4" w:rsidRPr="001760A6" w:rsidRDefault="007574C4" w:rsidP="007574C4">
      <w:pPr>
        <w:widowControl w:val="0"/>
        <w:rPr>
          <w:rFonts w:cs="Calibri"/>
          <w:lang w:val="en-US" w:eastAsia="fr-FR"/>
        </w:rPr>
      </w:pPr>
      <w:r w:rsidRPr="001760A6">
        <w:rPr>
          <w:rFonts w:cs="Calibri"/>
          <w:lang w:val="en-US" w:eastAsia="fr-FR"/>
        </w:rPr>
        <w:t>Research estimating the impact of increased cloud standard adoption on the size of the cloud computing market could prove insightful. Such research may encourage additional stakeholders to improve and adopt suitable standards.</w:t>
      </w:r>
    </w:p>
    <w:p w14:paraId="46399940" w14:textId="77777777" w:rsidR="007574C4" w:rsidRDefault="007574C4" w:rsidP="007574C4"/>
    <w:p w14:paraId="2AB912C1" w14:textId="77777777" w:rsidR="007574C4" w:rsidRDefault="007574C4" w:rsidP="003A6372">
      <w:pPr>
        <w:pStyle w:val="Paragraphedeliste"/>
        <w:numPr>
          <w:ilvl w:val="0"/>
          <w:numId w:val="37"/>
        </w:numPr>
      </w:pPr>
      <w:r>
        <w:t>Interoperability</w:t>
      </w:r>
    </w:p>
    <w:p w14:paraId="19113C2D" w14:textId="77777777" w:rsidR="007574C4" w:rsidRDefault="007574C4" w:rsidP="007574C4">
      <w:pPr>
        <w:widowControl w:val="0"/>
        <w:overflowPunct/>
        <w:textAlignment w:val="auto"/>
        <w:rPr>
          <w:rFonts w:cs="Calibri"/>
          <w:color w:val="18376A"/>
          <w:lang w:val="en-US" w:eastAsia="fr-FR"/>
        </w:rPr>
      </w:pPr>
    </w:p>
    <w:p w14:paraId="453E3774" w14:textId="77777777" w:rsidR="007574C4" w:rsidRPr="0070758A" w:rsidRDefault="007574C4" w:rsidP="007574C4">
      <w:pPr>
        <w:widowControl w:val="0"/>
        <w:overflowPunct/>
        <w:textAlignment w:val="auto"/>
        <w:rPr>
          <w:szCs w:val="32"/>
          <w:lang w:val="en-US" w:eastAsia="fr-FR"/>
        </w:rPr>
      </w:pPr>
      <w:r w:rsidRPr="0070758A">
        <w:rPr>
          <w:szCs w:val="32"/>
          <w:lang w:val="en-US" w:eastAsia="fr-FR"/>
        </w:rPr>
        <w:t xml:space="preserve">Complete interoperability in the cloud requires standardization in APIs, data models, vocabularies and legal frameworks. Cloud interoperability standards are being actively developed with significant progress already made in standardizing compute and storage APIs, IaaS data models and </w:t>
      </w:r>
      <w:proofErr w:type="gramStart"/>
      <w:r w:rsidRPr="0070758A">
        <w:rPr>
          <w:szCs w:val="32"/>
          <w:lang w:val="en-US" w:eastAsia="fr-FR"/>
        </w:rPr>
        <w:t>high level</w:t>
      </w:r>
      <w:proofErr w:type="gramEnd"/>
      <w:r w:rsidRPr="0070758A">
        <w:rPr>
          <w:szCs w:val="32"/>
          <w:lang w:val="en-US" w:eastAsia="fr-FR"/>
        </w:rPr>
        <w:t xml:space="preserve"> cloud vocabularies. Although still in their early stages, initiatives are beginning to examine legal frameworks.</w:t>
      </w:r>
    </w:p>
    <w:p w14:paraId="7EE24450" w14:textId="77777777" w:rsidR="007574C4" w:rsidRPr="0070758A" w:rsidRDefault="007574C4" w:rsidP="007574C4">
      <w:pPr>
        <w:widowControl w:val="0"/>
        <w:overflowPunct/>
        <w:textAlignment w:val="auto"/>
        <w:rPr>
          <w:szCs w:val="32"/>
          <w:lang w:val="en-US" w:eastAsia="fr-FR"/>
        </w:rPr>
      </w:pPr>
      <w:r w:rsidRPr="0070758A">
        <w:rPr>
          <w:szCs w:val="30"/>
          <w:lang w:val="en-US" w:eastAsia="fr-FR"/>
        </w:rPr>
        <w:t> </w:t>
      </w:r>
    </w:p>
    <w:p w14:paraId="4963B5D6" w14:textId="77777777" w:rsidR="007574C4" w:rsidRPr="0070758A" w:rsidRDefault="007574C4" w:rsidP="007574C4">
      <w:pPr>
        <w:widowControl w:val="0"/>
        <w:overflowPunct/>
        <w:textAlignment w:val="auto"/>
        <w:rPr>
          <w:szCs w:val="32"/>
          <w:lang w:val="en-US" w:eastAsia="fr-FR"/>
        </w:rPr>
      </w:pPr>
      <w:r w:rsidRPr="0070758A">
        <w:rPr>
          <w:szCs w:val="32"/>
          <w:lang w:val="en-US" w:eastAsia="fr-FR"/>
        </w:rPr>
        <w:t>There is however a fundamental challenge for interoperability standards in the cloud: for maximum adoption, flexibility and automation it is important for arbitrary terms (including service monitoring requirements and service level agreement concerns) to be unambiguously defined. However, the rapid evolution of cloud technologies means that such details cannot be quickly incorporated into traditional standards.</w:t>
      </w:r>
    </w:p>
    <w:p w14:paraId="1143A77D" w14:textId="77777777" w:rsidR="007574C4" w:rsidRPr="0070758A" w:rsidRDefault="007574C4" w:rsidP="007574C4">
      <w:pPr>
        <w:widowControl w:val="0"/>
        <w:overflowPunct/>
        <w:textAlignment w:val="auto"/>
        <w:rPr>
          <w:szCs w:val="32"/>
          <w:lang w:val="en-US" w:eastAsia="fr-FR"/>
        </w:rPr>
      </w:pPr>
      <w:r w:rsidRPr="0070758A">
        <w:rPr>
          <w:szCs w:val="32"/>
          <w:lang w:val="en-US" w:eastAsia="fr-FR"/>
        </w:rPr>
        <w:t> </w:t>
      </w:r>
    </w:p>
    <w:p w14:paraId="6B7D2A98" w14:textId="77777777" w:rsidR="007574C4" w:rsidRPr="0070758A" w:rsidRDefault="007574C4" w:rsidP="007574C4">
      <w:pPr>
        <w:rPr>
          <w:sz w:val="18"/>
          <w:lang w:val="en-US"/>
        </w:rPr>
      </w:pPr>
      <w:r w:rsidRPr="0070758A">
        <w:rPr>
          <w:szCs w:val="32"/>
          <w:lang w:val="en-US" w:eastAsia="fr-FR"/>
        </w:rPr>
        <w:t>Further effort is required to explore how best to meet this challenge. Interoperability standards need to be formal and complete enough that cloud computing workflows can be automated, but flexible enough that new concepts in the underlying technology or in a particular domain (e.g. public cloud procurement) can be quickly introduced and accommodated.</w:t>
      </w:r>
    </w:p>
    <w:p w14:paraId="3BD7EE4C" w14:textId="77777777" w:rsidR="007574C4" w:rsidRPr="00D8242D" w:rsidRDefault="007574C4" w:rsidP="007574C4">
      <w:pPr>
        <w:widowControl w:val="0"/>
        <w:rPr>
          <w:rFonts w:cs="Calibri"/>
          <w:lang w:val="en-US" w:eastAsia="fr-FR"/>
        </w:rPr>
      </w:pPr>
    </w:p>
    <w:p w14:paraId="65DDB4CC" w14:textId="77777777" w:rsidR="007574C4" w:rsidRDefault="007574C4" w:rsidP="003A6372">
      <w:pPr>
        <w:pStyle w:val="Paragraphedeliste"/>
        <w:numPr>
          <w:ilvl w:val="0"/>
          <w:numId w:val="37"/>
        </w:numPr>
      </w:pPr>
      <w:r>
        <w:t>Security</w:t>
      </w:r>
    </w:p>
    <w:p w14:paraId="056DD220" w14:textId="77777777" w:rsidR="007574C4" w:rsidRDefault="007574C4" w:rsidP="007574C4"/>
    <w:p w14:paraId="6122CB32" w14:textId="77777777" w:rsidR="007574C4" w:rsidRDefault="007574C4" w:rsidP="007574C4">
      <w:r w:rsidRPr="007E2EFE">
        <w:t xml:space="preserve">A number of new </w:t>
      </w:r>
      <w:r>
        <w:t xml:space="preserve">security and privacy </w:t>
      </w:r>
      <w:r w:rsidRPr="007E2EFE">
        <w:t>standards</w:t>
      </w:r>
      <w:r>
        <w:t xml:space="preserve">, best/good practises and recommendations </w:t>
      </w:r>
      <w:r w:rsidRPr="007E2EFE">
        <w:t xml:space="preserve">have been developed or are under development, which address some of </w:t>
      </w:r>
      <w:r>
        <w:t>the challenges associated with the cloud</w:t>
      </w:r>
      <w:r w:rsidRPr="007E2EFE">
        <w:t xml:space="preserve">. </w:t>
      </w:r>
    </w:p>
    <w:p w14:paraId="0EDA3880" w14:textId="77777777" w:rsidR="007574C4" w:rsidRDefault="007574C4" w:rsidP="007574C4"/>
    <w:p w14:paraId="64B63939" w14:textId="77777777" w:rsidR="007574C4" w:rsidRDefault="007574C4" w:rsidP="007574C4">
      <w:r>
        <w:t xml:space="preserve">Our analysis has shown that </w:t>
      </w:r>
      <w:r w:rsidRPr="007E2EFE">
        <w:t>cloud computing governance and assurance standards specifically developed for and aimed at the cloud</w:t>
      </w:r>
      <w:r>
        <w:t xml:space="preserve"> already exist (e.g., cloud controls framework, security cloud architectures, continuous monitoring of CSP’s) and some of them are considered as sufficiently mature to be adopted. </w:t>
      </w:r>
    </w:p>
    <w:p w14:paraId="3DBE3EC9" w14:textId="77777777" w:rsidR="007574C4" w:rsidRDefault="007574C4" w:rsidP="007574C4"/>
    <w:p w14:paraId="467B8142" w14:textId="77777777" w:rsidR="007574C4" w:rsidRDefault="007574C4" w:rsidP="007574C4">
      <w:r>
        <w:t xml:space="preserve">A more thoughtful gap analysis should be performed to assess if an existing security standard in the area of identity and access management can actually be used in cloud deployments or, if some specific extensions are needed (therefore not requiring a complete new cloud-specific standard). </w:t>
      </w:r>
    </w:p>
    <w:p w14:paraId="0B1A8B75" w14:textId="77777777" w:rsidR="007574C4" w:rsidRDefault="007574C4" w:rsidP="007574C4"/>
    <w:p w14:paraId="29FDF3C4" w14:textId="77777777" w:rsidR="00B53310" w:rsidRDefault="00B53310" w:rsidP="00B53310">
      <w:r>
        <w:t xml:space="preserve">Further standardization work appears to be necessary in areas such as incident management, cloud forensics and, cloud supply chain accountability management.  </w:t>
      </w:r>
    </w:p>
    <w:p w14:paraId="7A909C62" w14:textId="77777777" w:rsidR="007574C4" w:rsidRDefault="007574C4" w:rsidP="007574C4"/>
    <w:p w14:paraId="18CC501E" w14:textId="368C8FD4" w:rsidR="007574C4" w:rsidRDefault="007574C4" w:rsidP="007574C4">
      <w:r>
        <w:t xml:space="preserve">Potential users of this report, should clearly identify their security and privacy requirements (including legal and regulatory compliance), in order to assess if in their </w:t>
      </w:r>
      <w:r w:rsidRPr="001760A6">
        <w:rPr>
          <w:i/>
        </w:rPr>
        <w:t xml:space="preserve">particular context </w:t>
      </w:r>
      <w:r w:rsidRPr="00AD6E32">
        <w:t>(e.g</w:t>
      </w:r>
      <w:r w:rsidR="00B53310">
        <w:t>.</w:t>
      </w:r>
      <w:r w:rsidRPr="00AD6E32">
        <w:t>, organization, business driven</w:t>
      </w:r>
      <w:proofErr w:type="gramStart"/>
      <w:r w:rsidRPr="00AD6E32">
        <w:t>, …)</w:t>
      </w:r>
      <w:proofErr w:type="gramEnd"/>
      <w:r>
        <w:t xml:space="preserve"> the identified standards are also relevant and applicable.</w:t>
      </w:r>
    </w:p>
    <w:p w14:paraId="712A53C1" w14:textId="77777777" w:rsidR="007574C4" w:rsidRDefault="007574C4" w:rsidP="007574C4"/>
    <w:p w14:paraId="7FDC108A" w14:textId="77777777" w:rsidR="007574C4" w:rsidRDefault="007574C4" w:rsidP="003A6372">
      <w:pPr>
        <w:pStyle w:val="Paragraphedeliste"/>
        <w:numPr>
          <w:ilvl w:val="0"/>
          <w:numId w:val="37"/>
        </w:numPr>
      </w:pPr>
      <w:r>
        <w:t>Service Level Agreement</w:t>
      </w:r>
    </w:p>
    <w:p w14:paraId="38738109" w14:textId="77777777" w:rsidR="007574C4" w:rsidRDefault="007574C4" w:rsidP="007574C4">
      <w:pPr>
        <w:rPr>
          <w:rFonts w:cs="Calibri"/>
          <w:color w:val="18376A"/>
          <w:lang w:val="en-US" w:eastAsia="fr-FR"/>
        </w:rPr>
      </w:pPr>
    </w:p>
    <w:p w14:paraId="4229F655" w14:textId="77777777" w:rsidR="007574C4" w:rsidRDefault="007574C4" w:rsidP="007574C4">
      <w:r>
        <w:t>In today’s internet-based businesses electronic Service Level Agreements need to be dynamically negotiated and created as part of a business process.</w:t>
      </w:r>
    </w:p>
    <w:p w14:paraId="5EDC0055" w14:textId="77777777" w:rsidR="007574C4" w:rsidRDefault="007574C4" w:rsidP="007574C4"/>
    <w:p w14:paraId="39059479" w14:textId="77777777" w:rsidR="007574C4" w:rsidRDefault="007574C4" w:rsidP="007574C4">
      <w:r>
        <w:t>Although Service Level Agreements between providers and customers are considered crucial for a joint business being beneficial for both parties there are no standards yet developed for electronic Service Level Agreements by "official" SDOs. However, there is one de-facto standard for creating agreements and one specification for multi-round negotiations close to become a de-facto standard, where we can observe widespread use. Moreover, we identified a number of activities aiming to develop recommendations around Service Level Agreements.</w:t>
      </w:r>
    </w:p>
    <w:p w14:paraId="261DA666" w14:textId="77777777" w:rsidR="007574C4" w:rsidRDefault="007574C4" w:rsidP="007574C4"/>
    <w:p w14:paraId="5A85529F" w14:textId="77777777" w:rsidR="007574C4" w:rsidRPr="001760A6" w:rsidRDefault="007574C4" w:rsidP="007574C4">
      <w:pPr>
        <w:rPr>
          <w:sz w:val="24"/>
          <w:u w:val="single"/>
        </w:rPr>
      </w:pPr>
      <w:r w:rsidRPr="001760A6">
        <w:rPr>
          <w:sz w:val="24"/>
          <w:u w:val="single"/>
        </w:rPr>
        <w:t>Coverage And Gaps</w:t>
      </w:r>
    </w:p>
    <w:p w14:paraId="47BF871C" w14:textId="77777777" w:rsidR="007574C4" w:rsidRDefault="007574C4" w:rsidP="007574C4"/>
    <w:p w14:paraId="19AF25D9" w14:textId="77777777" w:rsidR="007574C4" w:rsidRPr="00353E4C" w:rsidRDefault="007574C4" w:rsidP="007574C4">
      <w:pPr>
        <w:rPr>
          <w:rFonts w:cs="Arial"/>
          <w:sz w:val="18"/>
          <w:lang w:val="en-US" w:eastAsia="zh-CN"/>
        </w:rPr>
      </w:pPr>
      <w:r w:rsidRPr="00353E4C">
        <w:rPr>
          <w:rFonts w:cs="Calibri"/>
          <w:lang w:val="en-US" w:eastAsia="fr-FR"/>
        </w:rPr>
        <w:t xml:space="preserve">Important gaps in the cloud standards landscape have been identified. Flexible standards, or extensions to existing standards, that fill these gaps should be encouraged. </w:t>
      </w:r>
    </w:p>
    <w:p w14:paraId="6F4BC627" w14:textId="77777777" w:rsidR="007574C4" w:rsidRPr="00353E4C" w:rsidRDefault="007574C4" w:rsidP="007574C4">
      <w:pPr>
        <w:rPr>
          <w:sz w:val="18"/>
          <w:lang w:val="en-US"/>
        </w:rPr>
      </w:pPr>
    </w:p>
    <w:p w14:paraId="48FDBB95" w14:textId="77777777" w:rsidR="007574C4" w:rsidRPr="00353E4C" w:rsidRDefault="007574C4" w:rsidP="003A6372">
      <w:pPr>
        <w:pStyle w:val="Paragraphedeliste"/>
        <w:numPr>
          <w:ilvl w:val="0"/>
          <w:numId w:val="37"/>
        </w:numPr>
        <w:rPr>
          <w:sz w:val="18"/>
          <w:lang w:val="en-US"/>
        </w:rPr>
      </w:pPr>
      <w:r w:rsidRPr="00353E4C">
        <w:rPr>
          <w:szCs w:val="32"/>
          <w:lang w:val="en-US" w:eastAsia="fr-FR"/>
        </w:rPr>
        <w:t>I</w:t>
      </w:r>
      <w:r>
        <w:rPr>
          <w:szCs w:val="32"/>
          <w:lang w:val="en-US" w:eastAsia="fr-FR"/>
        </w:rPr>
        <w:t>nteroperability</w:t>
      </w:r>
    </w:p>
    <w:p w14:paraId="49120EE2" w14:textId="77777777" w:rsidR="007574C4" w:rsidRPr="00353E4C" w:rsidRDefault="007574C4" w:rsidP="007574C4">
      <w:pPr>
        <w:rPr>
          <w:sz w:val="18"/>
          <w:lang w:val="en-US"/>
        </w:rPr>
      </w:pPr>
    </w:p>
    <w:p w14:paraId="54D1C014" w14:textId="71A3EBBC" w:rsidR="007574C4" w:rsidRPr="00353E4C" w:rsidRDefault="007574C4" w:rsidP="007574C4">
      <w:pPr>
        <w:rPr>
          <w:sz w:val="18"/>
          <w:lang w:val="en-US"/>
        </w:rPr>
      </w:pPr>
      <w:r>
        <w:rPr>
          <w:szCs w:val="32"/>
          <w:lang w:val="en-US" w:eastAsia="fr-FR"/>
        </w:rPr>
        <w:t>C</w:t>
      </w:r>
      <w:r w:rsidRPr="00353E4C">
        <w:rPr>
          <w:szCs w:val="32"/>
          <w:lang w:val="en-US" w:eastAsia="fr-FR"/>
        </w:rPr>
        <w:t>overage of management protocols and interfaces is maturing,</w:t>
      </w:r>
      <w:r w:rsidR="005F55E7">
        <w:rPr>
          <w:szCs w:val="32"/>
          <w:lang w:val="en-US" w:eastAsia="fr-FR"/>
        </w:rPr>
        <w:t xml:space="preserve"> </w:t>
      </w:r>
      <w:r w:rsidR="007F3BE7">
        <w:rPr>
          <w:szCs w:val="32"/>
          <w:lang w:val="en-US" w:eastAsia="fr-FR"/>
        </w:rPr>
        <w:t>particularly regarding IaaS. PaaS and SaaS require more effort</w:t>
      </w:r>
      <w:r w:rsidRPr="00353E4C">
        <w:rPr>
          <w:szCs w:val="32"/>
          <w:lang w:val="en-US" w:eastAsia="fr-FR"/>
        </w:rPr>
        <w:t xml:space="preserve">. There are many propriety and open source solutions, but very few, if any standards. This is a potentially serious issue as vendor lock in is a big risk, and although mitigated slightly by open source, open source </w:t>
      </w:r>
      <w:proofErr w:type="gramStart"/>
      <w:r w:rsidRPr="00353E4C">
        <w:rPr>
          <w:szCs w:val="32"/>
          <w:lang w:val="en-US" w:eastAsia="fr-FR"/>
        </w:rPr>
        <w:t>can not</w:t>
      </w:r>
      <w:proofErr w:type="gramEnd"/>
      <w:r w:rsidRPr="00353E4C">
        <w:rPr>
          <w:szCs w:val="32"/>
          <w:lang w:val="en-US" w:eastAsia="fr-FR"/>
        </w:rPr>
        <w:t xml:space="preserve"> replace the role of standards.</w:t>
      </w:r>
    </w:p>
    <w:p w14:paraId="0DC2A027" w14:textId="77777777" w:rsidR="007574C4" w:rsidRDefault="007574C4" w:rsidP="007574C4"/>
    <w:p w14:paraId="7E86A652" w14:textId="77777777" w:rsidR="007574C4" w:rsidRPr="007E46D9" w:rsidRDefault="007574C4" w:rsidP="007574C4">
      <w:pPr>
        <w:widowControl w:val="0"/>
        <w:rPr>
          <w:rFonts w:cs="Calibri"/>
          <w:lang w:val="en-US" w:eastAsia="fr-FR"/>
        </w:rPr>
      </w:pPr>
      <w:r>
        <w:rPr>
          <w:rFonts w:cs="Calibri"/>
          <w:lang w:val="en-US" w:eastAsia="fr-FR"/>
        </w:rPr>
        <w:t>Other domains where there is a lack of specifications and standards</w:t>
      </w:r>
      <w:r w:rsidRPr="007E46D9">
        <w:rPr>
          <w:rFonts w:cs="Calibri"/>
          <w:lang w:val="en-US" w:eastAsia="fr-FR"/>
        </w:rPr>
        <w:t xml:space="preserve"> include</w:t>
      </w:r>
      <w:r>
        <w:rPr>
          <w:rFonts w:cs="Calibri"/>
          <w:lang w:val="en-US" w:eastAsia="fr-FR"/>
        </w:rPr>
        <w:t>:</w:t>
      </w:r>
    </w:p>
    <w:p w14:paraId="0EA793CC" w14:textId="77777777" w:rsidR="007574C4" w:rsidRPr="00210ADF" w:rsidRDefault="007574C4" w:rsidP="007574C4">
      <w:pPr>
        <w:widowControl w:val="0"/>
        <w:overflowPunct/>
        <w:ind w:left="1048" w:hanging="480"/>
        <w:jc w:val="both"/>
        <w:textAlignment w:val="auto"/>
        <w:rPr>
          <w:rFonts w:cs="Calibri"/>
          <w:szCs w:val="22"/>
          <w:lang w:val="en-US" w:eastAsia="fr-FR"/>
        </w:rPr>
      </w:pPr>
      <w:proofErr w:type="gramStart"/>
      <w:r w:rsidRPr="00210ADF">
        <w:rPr>
          <w:rFonts w:cs="Courier New"/>
          <w:szCs w:val="22"/>
          <w:lang w:val="en-US" w:eastAsia="fr-FR"/>
        </w:rPr>
        <w:t>o</w:t>
      </w:r>
      <w:proofErr w:type="gramEnd"/>
      <w:r w:rsidRPr="00210ADF">
        <w:rPr>
          <w:szCs w:val="22"/>
          <w:lang w:val="en-US" w:eastAsia="fr-FR"/>
        </w:rPr>
        <w:t xml:space="preserve">   </w:t>
      </w:r>
      <w:r w:rsidRPr="00210ADF">
        <w:rPr>
          <w:rFonts w:cs="Calibri"/>
          <w:szCs w:val="22"/>
          <w:lang w:val="en-US" w:eastAsia="fr-FR"/>
        </w:rPr>
        <w:t>Standards to describe metrics and share monitoring information</w:t>
      </w:r>
    </w:p>
    <w:p w14:paraId="4DDDC443" w14:textId="77777777" w:rsidR="007574C4" w:rsidRPr="00210ADF" w:rsidRDefault="007574C4" w:rsidP="007574C4">
      <w:pPr>
        <w:widowControl w:val="0"/>
        <w:overflowPunct/>
        <w:ind w:left="1048" w:hanging="480"/>
        <w:jc w:val="both"/>
        <w:textAlignment w:val="auto"/>
        <w:rPr>
          <w:rFonts w:cs="Calibri"/>
          <w:szCs w:val="22"/>
          <w:lang w:val="en-US" w:eastAsia="fr-FR"/>
        </w:rPr>
      </w:pPr>
      <w:proofErr w:type="gramStart"/>
      <w:r w:rsidRPr="00210ADF">
        <w:rPr>
          <w:rFonts w:cs="Courier New"/>
          <w:szCs w:val="22"/>
          <w:lang w:val="en-US" w:eastAsia="fr-FR"/>
        </w:rPr>
        <w:t>o</w:t>
      </w:r>
      <w:proofErr w:type="gramEnd"/>
      <w:r w:rsidRPr="00210ADF">
        <w:rPr>
          <w:szCs w:val="22"/>
          <w:lang w:val="en-US" w:eastAsia="fr-FR"/>
        </w:rPr>
        <w:t xml:space="preserve">   </w:t>
      </w:r>
      <w:r w:rsidRPr="00210ADF">
        <w:rPr>
          <w:rFonts w:cs="Calibri"/>
          <w:szCs w:val="22"/>
          <w:lang w:val="en-US" w:eastAsia="fr-FR"/>
        </w:rPr>
        <w:t>A standardized SLA model that supports flexible, extensible, domain-specific vocabularies</w:t>
      </w:r>
      <w:r>
        <w:rPr>
          <w:rFonts w:cs="Calibri"/>
          <w:szCs w:val="22"/>
          <w:lang w:val="en-US" w:eastAsia="fr-FR"/>
        </w:rPr>
        <w:t>.</w:t>
      </w:r>
    </w:p>
    <w:p w14:paraId="4FBF1F4C" w14:textId="77777777" w:rsidR="007574C4" w:rsidRDefault="007574C4" w:rsidP="007574C4">
      <w:pPr>
        <w:widowControl w:val="0"/>
        <w:rPr>
          <w:rFonts w:cs="Calibri"/>
          <w:lang w:val="en-US" w:eastAsia="fr-FR"/>
        </w:rPr>
      </w:pPr>
    </w:p>
    <w:p w14:paraId="72208218" w14:textId="77777777" w:rsidR="007574C4" w:rsidRDefault="007574C4" w:rsidP="003A6372">
      <w:pPr>
        <w:pStyle w:val="Paragraphedeliste"/>
        <w:widowControl w:val="0"/>
        <w:numPr>
          <w:ilvl w:val="0"/>
          <w:numId w:val="37"/>
        </w:numPr>
        <w:rPr>
          <w:rFonts w:cs="Calibri"/>
          <w:lang w:val="en-US" w:eastAsia="fr-FR"/>
        </w:rPr>
      </w:pPr>
      <w:r w:rsidRPr="00353E4C">
        <w:rPr>
          <w:rFonts w:cs="Calibri"/>
          <w:lang w:val="en-US" w:eastAsia="fr-FR"/>
        </w:rPr>
        <w:t>Security a</w:t>
      </w:r>
      <w:r>
        <w:rPr>
          <w:rFonts w:cs="Calibri"/>
          <w:lang w:val="en-US" w:eastAsia="fr-FR"/>
        </w:rPr>
        <w:t>n</w:t>
      </w:r>
      <w:r w:rsidRPr="00353E4C">
        <w:rPr>
          <w:rFonts w:cs="Calibri"/>
          <w:lang w:val="en-US" w:eastAsia="fr-FR"/>
        </w:rPr>
        <w:t>d Privacy</w:t>
      </w:r>
    </w:p>
    <w:p w14:paraId="642BCA9A" w14:textId="77777777" w:rsidR="007574C4" w:rsidRPr="00353E4C" w:rsidRDefault="007574C4" w:rsidP="007574C4">
      <w:pPr>
        <w:widowControl w:val="0"/>
        <w:rPr>
          <w:rFonts w:cs="Calibri"/>
          <w:lang w:val="en-US" w:eastAsia="fr-FR"/>
        </w:rPr>
      </w:pPr>
    </w:p>
    <w:p w14:paraId="726B0483" w14:textId="40A8A2DA" w:rsidR="00B53310" w:rsidRDefault="00B53310" w:rsidP="007574C4">
      <w:r>
        <w:t xml:space="preserve">From a security and privacy perspective, interoperability is also critical for cloud uptake. Our analysis shown the lack of standards/recommendations aimed to aid users in the process of eliciting their security and privacy requirements, a step needed to establish a </w:t>
      </w:r>
      <w:r w:rsidRPr="00353E4C">
        <w:rPr>
          <w:i/>
        </w:rPr>
        <w:t>common vocabulary</w:t>
      </w:r>
      <w:r>
        <w:t xml:space="preserve"> with the CSP. Some non-security/privacy related works exist on this later topic (e.g., WS-Agreement), but further development/adoption of common vocabularies and metrics are needed.</w:t>
      </w:r>
    </w:p>
    <w:p w14:paraId="00817A50" w14:textId="77777777" w:rsidR="007574C4" w:rsidRDefault="007574C4" w:rsidP="007574C4"/>
    <w:p w14:paraId="023DF3DB" w14:textId="77777777" w:rsidR="007574C4" w:rsidRDefault="007574C4" w:rsidP="007574C4">
      <w:r>
        <w:t xml:space="preserve">Additional standardization efforts for security and privacy are </w:t>
      </w:r>
      <w:proofErr w:type="gramStart"/>
      <w:r>
        <w:t>needed  to</w:t>
      </w:r>
      <w:proofErr w:type="gramEnd"/>
      <w:r>
        <w:t xml:space="preserve"> manage the integration of legacy and cloud services. Such scenarios are very likely to appear in the short-term, but so far no applicable standards have been identified to cope with issues like the interoperability of security subsystems (e.g., user management). </w:t>
      </w:r>
    </w:p>
    <w:p w14:paraId="1DC0D328" w14:textId="77777777" w:rsidR="007574C4" w:rsidRDefault="007574C4" w:rsidP="007574C4"/>
    <w:p w14:paraId="09716629" w14:textId="77777777" w:rsidR="007574C4" w:rsidRPr="00353E4C" w:rsidRDefault="007574C4" w:rsidP="007574C4">
      <w:pPr>
        <w:widowControl w:val="0"/>
        <w:rPr>
          <w:rFonts w:cs="Calibri"/>
          <w:lang w:val="en-US" w:eastAsia="fr-FR"/>
        </w:rPr>
      </w:pPr>
      <w:r>
        <w:t>Finally, our security and privacy analysis also shows the need for further standardization efforts in the area of accountability and cloud incident management (e.g., related with a SLA infringements). Such works would greatly benefit the whole cloud supply chain, although once again the main challenge is trust/security assurance among the involved stakeholders</w:t>
      </w:r>
    </w:p>
    <w:p w14:paraId="5E68D5B2" w14:textId="77777777" w:rsidR="007574C4" w:rsidRDefault="007574C4" w:rsidP="007574C4">
      <w:pPr>
        <w:widowControl w:val="0"/>
        <w:rPr>
          <w:rFonts w:cs="Calibri"/>
          <w:lang w:val="en-US" w:eastAsia="fr-FR"/>
        </w:rPr>
      </w:pPr>
    </w:p>
    <w:p w14:paraId="76DB08F5" w14:textId="77777777" w:rsidR="007574C4" w:rsidRDefault="007574C4" w:rsidP="003A6372">
      <w:pPr>
        <w:pStyle w:val="Paragraphedeliste"/>
        <w:widowControl w:val="0"/>
        <w:numPr>
          <w:ilvl w:val="0"/>
          <w:numId w:val="37"/>
        </w:numPr>
        <w:rPr>
          <w:rFonts w:cs="Calibri"/>
          <w:lang w:val="en-US" w:eastAsia="fr-FR"/>
        </w:rPr>
      </w:pPr>
      <w:r>
        <w:rPr>
          <w:rFonts w:cs="Calibri"/>
          <w:lang w:val="en-US" w:eastAsia="fr-FR"/>
        </w:rPr>
        <w:t>Service Level Agreement</w:t>
      </w:r>
    </w:p>
    <w:p w14:paraId="4BF387C1" w14:textId="77777777" w:rsidR="007574C4" w:rsidRDefault="007574C4" w:rsidP="007574C4">
      <w:pPr>
        <w:widowControl w:val="0"/>
        <w:rPr>
          <w:rFonts w:cs="Calibri"/>
          <w:lang w:val="en-US" w:eastAsia="fr-FR"/>
        </w:rPr>
      </w:pPr>
    </w:p>
    <w:p w14:paraId="58ABCE8E" w14:textId="77777777" w:rsidR="007574C4" w:rsidRDefault="007574C4" w:rsidP="007574C4">
      <w:r>
        <w:t xml:space="preserve">Our analysis of the state-of-the-art in Service Level Agreements shows that while widely-used domain-independent de-facto standards for negotiation and creation of Service Level Agreements are in place there is a strong need for further standardization regarding terms, vocabularies and metrics to express of Quality of Service in a Service Level Agreement. In this respect, there are different activities under way; of particular interest is an on-going cross-SDO activity trying to bring together a large part of on-going work and existing results of several SDOs. The expected outcome has the potential to greatly benefit interoperability between and comparability of cloud providers. </w:t>
      </w:r>
    </w:p>
    <w:p w14:paraId="521FF673" w14:textId="77777777" w:rsidR="007574C4" w:rsidRDefault="007574C4" w:rsidP="007574C4">
      <w:pPr>
        <w:widowControl w:val="0"/>
        <w:rPr>
          <w:rFonts w:cs="Calibri"/>
          <w:lang w:val="en-US" w:eastAsia="fr-FR"/>
        </w:rPr>
      </w:pPr>
    </w:p>
    <w:p w14:paraId="2F3E83F4" w14:textId="77777777" w:rsidR="007574C4" w:rsidRPr="00353E4C" w:rsidRDefault="007574C4" w:rsidP="003A6372">
      <w:pPr>
        <w:pStyle w:val="Paragraphedeliste"/>
        <w:widowControl w:val="0"/>
        <w:numPr>
          <w:ilvl w:val="0"/>
          <w:numId w:val="37"/>
        </w:numPr>
        <w:rPr>
          <w:rFonts w:cs="Calibri"/>
          <w:lang w:val="en-US" w:eastAsia="fr-FR"/>
        </w:rPr>
      </w:pPr>
      <w:r>
        <w:rPr>
          <w:rFonts w:cs="Calibri"/>
          <w:lang w:val="en-US" w:eastAsia="fr-FR"/>
        </w:rPr>
        <w:t>Regulation, Legal and Governance aspects</w:t>
      </w:r>
    </w:p>
    <w:p w14:paraId="0C58E9E1" w14:textId="77777777" w:rsidR="007574C4" w:rsidRDefault="007574C4" w:rsidP="007574C4">
      <w:pPr>
        <w:widowControl w:val="0"/>
        <w:rPr>
          <w:rFonts w:cs="Calibri"/>
          <w:lang w:val="en-US" w:eastAsia="fr-FR"/>
        </w:rPr>
      </w:pPr>
    </w:p>
    <w:p w14:paraId="4A112618" w14:textId="1F6F8E18" w:rsidR="007574C4" w:rsidRPr="00353E4C" w:rsidRDefault="007574C4" w:rsidP="007574C4">
      <w:pPr>
        <w:widowControl w:val="0"/>
        <w:rPr>
          <w:rFonts w:cs="Calibri"/>
          <w:lang w:val="en-US" w:eastAsia="fr-FR"/>
        </w:rPr>
      </w:pPr>
      <w:r w:rsidRPr="00353E4C">
        <w:rPr>
          <w:rFonts w:cs="Calibri"/>
          <w:lang w:val="en-US" w:eastAsia="fr-FR"/>
        </w:rPr>
        <w:t xml:space="preserve">The legal environment for cloud computing is highly challenging. Research into </w:t>
      </w:r>
      <w:r w:rsidR="005D3886" w:rsidRPr="00353E4C">
        <w:rPr>
          <w:rFonts w:cs="Calibri"/>
          <w:lang w:val="en-US" w:eastAsia="fr-FR"/>
        </w:rPr>
        <w:t>standardized</w:t>
      </w:r>
      <w:r w:rsidRPr="00353E4C">
        <w:rPr>
          <w:rFonts w:cs="Calibri"/>
          <w:lang w:val="en-US" w:eastAsia="fr-FR"/>
        </w:rPr>
        <w:t xml:space="preserve"> ways of describing, advertising, consuming and verifying legal requirements is necessary. Solutions need to accommodate national and </w:t>
      </w:r>
      <w:r w:rsidR="005F55E7">
        <w:rPr>
          <w:rFonts w:cs="Calibri"/>
          <w:lang w:val="en-US" w:eastAsia="fr-FR"/>
        </w:rPr>
        <w:t>multi</w:t>
      </w:r>
      <w:r w:rsidRPr="00353E4C">
        <w:rPr>
          <w:rFonts w:cs="Calibri"/>
          <w:lang w:val="en-US" w:eastAsia="fr-FR"/>
        </w:rPr>
        <w:t xml:space="preserve">national (e.g. EU) </w:t>
      </w:r>
      <w:r w:rsidR="005F55E7">
        <w:rPr>
          <w:rFonts w:cs="Calibri"/>
          <w:lang w:val="en-US" w:eastAsia="fr-FR"/>
        </w:rPr>
        <w:t xml:space="preserve">and international </w:t>
      </w:r>
      <w:r w:rsidRPr="00353E4C">
        <w:rPr>
          <w:rFonts w:cs="Calibri"/>
          <w:lang w:val="en-US" w:eastAsia="fr-FR"/>
        </w:rPr>
        <w:t>legal requirements.</w:t>
      </w:r>
    </w:p>
    <w:p w14:paraId="0EEF39E4" w14:textId="77777777" w:rsidR="007574C4" w:rsidRPr="00353E4C" w:rsidRDefault="007574C4" w:rsidP="007574C4">
      <w:pPr>
        <w:widowControl w:val="0"/>
        <w:rPr>
          <w:rFonts w:cs="Calibri"/>
          <w:lang w:val="en-US" w:eastAsia="fr-FR"/>
        </w:rPr>
      </w:pPr>
    </w:p>
    <w:p w14:paraId="0A8CAB22" w14:textId="55B740D6" w:rsidR="007574C4" w:rsidRPr="00D942B6" w:rsidRDefault="005D3886" w:rsidP="007574C4">
      <w:pPr>
        <w:rPr>
          <w:rFonts w:cs="Arial"/>
          <w:lang w:eastAsia="zh-CN"/>
        </w:rPr>
      </w:pPr>
      <w:r w:rsidRPr="00D942B6">
        <w:rPr>
          <w:rFonts w:cs="Calibri"/>
          <w:lang w:val="en-US" w:eastAsia="fr-FR"/>
        </w:rPr>
        <w:t xml:space="preserve">Given the global nature of the cloud </w:t>
      </w:r>
      <w:r w:rsidRPr="00D942B6">
        <w:rPr>
          <w:rFonts w:cs="Calibri"/>
          <w:lang w:val="en-US" w:eastAsia="fr-FR"/>
        </w:rPr>
        <w:tab/>
        <w:t>and its p</w:t>
      </w:r>
      <w:r w:rsidR="007574C4" w:rsidRPr="00D942B6">
        <w:rPr>
          <w:rFonts w:cs="Calibri"/>
          <w:lang w:val="en-US" w:eastAsia="fr-FR"/>
        </w:rPr>
        <w:t>otential to tr</w:t>
      </w:r>
      <w:r w:rsidR="00945FF4" w:rsidRPr="00D942B6">
        <w:rPr>
          <w:rFonts w:cs="Calibri"/>
          <w:lang w:val="en-US" w:eastAsia="fr-FR"/>
        </w:rPr>
        <w:t>anscend international borders, there is a n</w:t>
      </w:r>
      <w:r w:rsidR="007574C4" w:rsidRPr="00D942B6">
        <w:rPr>
          <w:rFonts w:cs="Calibri"/>
          <w:lang w:val="en-US" w:eastAsia="fr-FR"/>
        </w:rPr>
        <w:t xml:space="preserve">eed for international Framework and Governance, underpinned via </w:t>
      </w:r>
      <w:r w:rsidR="005F55E7">
        <w:rPr>
          <w:rFonts w:cs="Calibri"/>
          <w:lang w:val="en-US" w:eastAsia="fr-FR"/>
        </w:rPr>
        <w:t>global</w:t>
      </w:r>
      <w:r w:rsidR="005F55E7" w:rsidRPr="00D942B6">
        <w:rPr>
          <w:rFonts w:cs="Calibri"/>
          <w:lang w:val="en-US" w:eastAsia="fr-FR"/>
        </w:rPr>
        <w:t xml:space="preserve"> </w:t>
      </w:r>
      <w:r w:rsidR="007574C4" w:rsidRPr="00D942B6">
        <w:rPr>
          <w:rFonts w:cs="Calibri"/>
          <w:lang w:val="en-US" w:eastAsia="fr-FR"/>
        </w:rPr>
        <w:t>standards</w:t>
      </w:r>
      <w:r w:rsidR="00945FF4" w:rsidRPr="00D942B6">
        <w:rPr>
          <w:rFonts w:cs="Calibri"/>
          <w:lang w:val="en-US" w:eastAsia="fr-FR"/>
        </w:rPr>
        <w:t>.</w:t>
      </w:r>
    </w:p>
    <w:p w14:paraId="518DFFE2" w14:textId="77777777" w:rsidR="007574C4" w:rsidRPr="00EF5C2A" w:rsidRDefault="007574C4" w:rsidP="007574C4"/>
    <w:p w14:paraId="4F9E5459" w14:textId="77777777" w:rsidR="007574C4" w:rsidRDefault="007574C4" w:rsidP="007574C4">
      <w:pPr>
        <w:pStyle w:val="Titre2"/>
        <w:spacing w:before="180"/>
      </w:pPr>
      <w:bookmarkStart w:id="108" w:name="_Toc245472296"/>
      <w:r>
        <w:t>Audience perspective</w:t>
      </w:r>
      <w:bookmarkEnd w:id="108"/>
    </w:p>
    <w:p w14:paraId="59CD8E35" w14:textId="77777777" w:rsidR="007454D1" w:rsidRDefault="007454D1" w:rsidP="007454D1">
      <w:r>
        <w:t>Cloud standardization has achieved significant results though areas of improvement still exist. Its current status has some implications on the action plans of the various intended audiences of this report.</w:t>
      </w:r>
    </w:p>
    <w:p w14:paraId="3DD573C0" w14:textId="77777777" w:rsidR="007454D1" w:rsidRDefault="007454D1" w:rsidP="007454D1"/>
    <w:p w14:paraId="40C66730" w14:textId="77777777" w:rsidR="007454D1" w:rsidRDefault="007454D1" w:rsidP="007454D1">
      <w:pPr>
        <w:pStyle w:val="Paragraphedeliste"/>
        <w:numPr>
          <w:ilvl w:val="0"/>
          <w:numId w:val="37"/>
        </w:numPr>
      </w:pPr>
      <w:r>
        <w:t>Cloud Service Providers</w:t>
      </w:r>
    </w:p>
    <w:p w14:paraId="16717F7F" w14:textId="77777777" w:rsidR="007454D1" w:rsidRDefault="007454D1" w:rsidP="007454D1">
      <w:r>
        <w:t xml:space="preserve">The CSC analysis provides the picture of a Cloud industry that has already developed a set of standards offering important possibilities. It also shows that standardization is facing a number of challenges regarding maturation (e.g. vocabularies, SLA or security), gaps (e.g. federation, cross-border collaboration, verification of legal obligations), support to regulators and policy makers, etc. </w:t>
      </w:r>
    </w:p>
    <w:p w14:paraId="1B34E38F" w14:textId="77777777" w:rsidR="007454D1" w:rsidRDefault="007454D1" w:rsidP="007454D1"/>
    <w:p w14:paraId="570AB62C" w14:textId="77777777" w:rsidR="007454D1" w:rsidRDefault="007454D1" w:rsidP="007454D1">
      <w:pPr>
        <w:pStyle w:val="Paragraphedeliste"/>
        <w:numPr>
          <w:ilvl w:val="0"/>
          <w:numId w:val="37"/>
        </w:numPr>
      </w:pPr>
      <w:r>
        <w:t>Cloud Service Customers</w:t>
      </w:r>
    </w:p>
    <w:p w14:paraId="50FB8BED" w14:textId="77777777" w:rsidR="007454D1" w:rsidRDefault="007454D1" w:rsidP="007454D1">
      <w:r>
        <w:t>The Acquisition phase of the Cloud Service Life-cycle is key for the establishment of a contract between the customer and the provider. At this point in time, providers are not using standards to publish their capabilities to allow the customer to retrieve this information in a standardised way and to compare providers. Moreover, no standards exist yet for describing providers’ capabilities. Only some written guidance and recommendations exist for customers how to manage this phase.</w:t>
      </w:r>
    </w:p>
    <w:p w14:paraId="5D33EA0C" w14:textId="77777777" w:rsidR="007454D1" w:rsidRDefault="007454D1" w:rsidP="007454D1"/>
    <w:p w14:paraId="2BA6BE3B" w14:textId="77777777" w:rsidR="007454D1" w:rsidRDefault="007454D1" w:rsidP="007454D1">
      <w:r>
        <w:t>Regarding the Operation phase, the support of standards differs depending on the delivery model: our analysis has shown a maturing support for IaaS whereas more work is required for PaaS and SaaS. Consequently, the global level of trust may vary depending on the services offered.</w:t>
      </w:r>
    </w:p>
    <w:p w14:paraId="36DC982E" w14:textId="77777777" w:rsidR="007454D1" w:rsidRDefault="007454D1" w:rsidP="007454D1"/>
    <w:p w14:paraId="47C6DFC6" w14:textId="77777777" w:rsidR="007454D1" w:rsidRDefault="007454D1" w:rsidP="007454D1">
      <w:r>
        <w:t>In addition to the above considerations, additional points can be made regarding the two following categories of customers.</w:t>
      </w:r>
    </w:p>
    <w:p w14:paraId="33837836" w14:textId="77777777" w:rsidR="007454D1" w:rsidRDefault="007454D1" w:rsidP="007454D1"/>
    <w:p w14:paraId="55A77BD1" w14:textId="77777777" w:rsidR="007454D1" w:rsidRDefault="007454D1" w:rsidP="007454D1">
      <w:pPr>
        <w:pStyle w:val="Paragraphedeliste"/>
        <w:numPr>
          <w:ilvl w:val="0"/>
          <w:numId w:val="37"/>
        </w:numPr>
        <w:ind w:left="720"/>
      </w:pPr>
      <w:r>
        <w:t>SMEs</w:t>
      </w:r>
    </w:p>
    <w:p w14:paraId="1545F6B7" w14:textId="77777777" w:rsidR="007454D1" w:rsidRDefault="007454D1" w:rsidP="007454D1">
      <w:pPr>
        <w:ind w:left="360"/>
      </w:pPr>
      <w:r>
        <w:t>The lack of standards support for SLA vocabularies and for Security is likely to induce in return a limitation of the breadth of services available to SMEs with a formal support and of the number of providers that can provide a sufficient level of trust. A careful expression of the SME requirements of QoS, non-functional properties of a Cloud service or security requirements,</w:t>
      </w:r>
      <w:r w:rsidRPr="00016A5C">
        <w:t xml:space="preserve"> </w:t>
      </w:r>
      <w:r>
        <w:t>with support of, for example, a standardised vocabulary of common terms and complemented with the guidance documents identified in the report may help the selection of the provider. Taking a look on the other side, especially for SMEs as Cloud providers adopting the existing standards for SLA creation and negotiation in order to support their customers could turn into a unique selling point once standards for SLA vocabularies become available.</w:t>
      </w:r>
    </w:p>
    <w:p w14:paraId="381692A3" w14:textId="77777777" w:rsidR="007454D1" w:rsidRDefault="007454D1" w:rsidP="007454D1">
      <w:pPr>
        <w:ind w:left="360"/>
      </w:pPr>
    </w:p>
    <w:p w14:paraId="55044DFB" w14:textId="77777777" w:rsidR="007454D1" w:rsidRDefault="007454D1" w:rsidP="007454D1">
      <w:pPr>
        <w:pStyle w:val="Paragraphedeliste"/>
        <w:numPr>
          <w:ilvl w:val="0"/>
          <w:numId w:val="37"/>
        </w:numPr>
        <w:ind w:left="720"/>
      </w:pPr>
      <w:r>
        <w:t>Administrations</w:t>
      </w:r>
    </w:p>
    <w:p w14:paraId="21307D10" w14:textId="77777777" w:rsidR="007454D1" w:rsidRDefault="007454D1" w:rsidP="007454D1">
      <w:pPr>
        <w:ind w:left="360"/>
      </w:pPr>
      <w:r>
        <w:t>Unlike SMEs, administrations have more resources available for the expression of their requirements and the activities of the Acquisition phase. This may allow them to better prepare the negotiation phase. However, some limitations remains, e.g. when it comes to multi-provider support.</w:t>
      </w:r>
    </w:p>
    <w:p w14:paraId="5C3A9159" w14:textId="77777777" w:rsidR="007454D1" w:rsidRDefault="007454D1" w:rsidP="007454D1"/>
    <w:p w14:paraId="4DE6E88F" w14:textId="77777777" w:rsidR="007454D1" w:rsidRDefault="007454D1" w:rsidP="007454D1">
      <w:pPr>
        <w:pStyle w:val="Paragraphedeliste"/>
        <w:numPr>
          <w:ilvl w:val="0"/>
          <w:numId w:val="37"/>
        </w:numPr>
      </w:pPr>
      <w:r>
        <w:t>Governmental Authorities</w:t>
      </w:r>
    </w:p>
    <w:p w14:paraId="2E749F00" w14:textId="77777777" w:rsidR="007454D1" w:rsidRPr="005965B7" w:rsidRDefault="007454D1" w:rsidP="007454D1">
      <w:pPr>
        <w:widowControl w:val="0"/>
        <w:ind w:left="360"/>
        <w:rPr>
          <w:rFonts w:cs="Calibri"/>
          <w:lang w:val="en-US" w:eastAsia="fr-FR"/>
        </w:rPr>
      </w:pPr>
      <w:r>
        <w:rPr>
          <w:rFonts w:cs="Calibri"/>
          <w:lang w:val="en-US" w:eastAsia="fr-FR"/>
        </w:rPr>
        <w:t>As outline above, t</w:t>
      </w:r>
      <w:r w:rsidRPr="005965B7">
        <w:rPr>
          <w:rFonts w:cs="Calibri"/>
          <w:lang w:val="en-US" w:eastAsia="fr-FR"/>
        </w:rPr>
        <w:t xml:space="preserve">he legal environment for cloud computing is highly challenging. </w:t>
      </w:r>
      <w:r>
        <w:rPr>
          <w:rFonts w:cs="Calibri"/>
          <w:lang w:val="en-US" w:eastAsia="fr-FR"/>
        </w:rPr>
        <w:t>At this time, standards support to the</w:t>
      </w:r>
      <w:r w:rsidRPr="005965B7">
        <w:rPr>
          <w:rFonts w:cs="Calibri"/>
          <w:lang w:val="en-US" w:eastAsia="fr-FR"/>
        </w:rPr>
        <w:t xml:space="preserve"> </w:t>
      </w:r>
      <w:r>
        <w:rPr>
          <w:rFonts w:cs="Calibri"/>
          <w:lang w:val="en-US" w:eastAsia="fr-FR"/>
        </w:rPr>
        <w:t>description and verification of legal requirements remains embryonic</w:t>
      </w:r>
      <w:r w:rsidRPr="005965B7">
        <w:rPr>
          <w:rFonts w:cs="Calibri"/>
          <w:lang w:val="en-US" w:eastAsia="fr-FR"/>
        </w:rPr>
        <w:t xml:space="preserve">. Solutions </w:t>
      </w:r>
      <w:r>
        <w:rPr>
          <w:rFonts w:cs="Calibri"/>
          <w:lang w:val="en-US" w:eastAsia="fr-FR"/>
        </w:rPr>
        <w:t>are need at</w:t>
      </w:r>
      <w:r w:rsidRPr="005965B7">
        <w:rPr>
          <w:rFonts w:cs="Calibri"/>
          <w:lang w:val="en-US" w:eastAsia="fr-FR"/>
        </w:rPr>
        <w:t xml:space="preserve"> national and multinational (e.g. EU) and international </w:t>
      </w:r>
      <w:r>
        <w:rPr>
          <w:rFonts w:cs="Calibri"/>
          <w:lang w:val="en-US" w:eastAsia="fr-FR"/>
        </w:rPr>
        <w:t>levels. Governmental authorities support and guidance is expected</w:t>
      </w:r>
      <w:r w:rsidRPr="005965B7">
        <w:rPr>
          <w:rFonts w:cs="Calibri"/>
          <w:lang w:val="en-US" w:eastAsia="fr-FR"/>
        </w:rPr>
        <w:t>.</w:t>
      </w:r>
    </w:p>
    <w:p w14:paraId="042050C3" w14:textId="3B2075C2" w:rsidR="007574C4" w:rsidRDefault="007574C4" w:rsidP="007574C4"/>
    <w:p w14:paraId="0D7317CB" w14:textId="00BE3C96" w:rsidR="007454D1" w:rsidRPr="007454D1" w:rsidRDefault="007454D1" w:rsidP="007454D1">
      <w:pPr>
        <w:rPr>
          <w:i/>
          <w:sz w:val="20"/>
        </w:rPr>
      </w:pPr>
      <w:r w:rsidRPr="007454D1">
        <w:rPr>
          <w:i/>
          <w:sz w:val="20"/>
        </w:rPr>
        <w:t>NB.</w:t>
      </w:r>
      <w:r w:rsidRPr="007454D1">
        <w:rPr>
          <w:i/>
          <w:sz w:val="20"/>
        </w:rPr>
        <w:tab/>
      </w:r>
      <w:r w:rsidRPr="007454D1">
        <w:rPr>
          <w:rFonts w:cs="Calibri"/>
          <w:i/>
          <w:color w:val="18376A"/>
          <w:sz w:val="20"/>
          <w:highlight w:val="yellow"/>
          <w:lang w:val="en-US" w:eastAsia="fr-FR"/>
        </w:rPr>
        <w:t xml:space="preserve">Additional contributions to this </w:t>
      </w:r>
      <w:r>
        <w:rPr>
          <w:rFonts w:cs="Calibri"/>
          <w:i/>
          <w:color w:val="18376A"/>
          <w:sz w:val="20"/>
          <w:highlight w:val="yellow"/>
          <w:lang w:val="en-US" w:eastAsia="fr-FR"/>
        </w:rPr>
        <w:t xml:space="preserve">section </w:t>
      </w:r>
      <w:r w:rsidRPr="007454D1">
        <w:rPr>
          <w:rFonts w:cs="Calibri"/>
          <w:i/>
          <w:color w:val="18376A"/>
          <w:sz w:val="20"/>
          <w:highlight w:val="yellow"/>
          <w:lang w:val="en-US" w:eastAsia="fr-FR"/>
        </w:rPr>
        <w:t>are welcome during the commenting phase</w:t>
      </w:r>
      <w:r w:rsidRPr="007454D1">
        <w:rPr>
          <w:rFonts w:cs="Calibri"/>
          <w:i/>
          <w:color w:val="18376A"/>
          <w:sz w:val="20"/>
          <w:lang w:val="en-US" w:eastAsia="fr-FR"/>
        </w:rPr>
        <w:t>.</w:t>
      </w:r>
    </w:p>
    <w:p w14:paraId="395C556D" w14:textId="1F3D4B01" w:rsidR="007454D1" w:rsidRPr="00EF5C2A" w:rsidRDefault="007454D1" w:rsidP="007574C4"/>
    <w:p w14:paraId="66C7036F" w14:textId="534D0C56" w:rsidR="007574C4" w:rsidRDefault="007574C4" w:rsidP="007574C4">
      <w:pPr>
        <w:pStyle w:val="Titre2"/>
        <w:spacing w:before="180"/>
      </w:pPr>
      <w:bookmarkStart w:id="109" w:name="_Toc245472297"/>
      <w:r>
        <w:t>Way Forward</w:t>
      </w:r>
      <w:bookmarkEnd w:id="109"/>
    </w:p>
    <w:p w14:paraId="49443472" w14:textId="77777777" w:rsidR="007574C4" w:rsidRDefault="007574C4" w:rsidP="007574C4">
      <w:r>
        <w:t>A choice must be made, collaboratively between the European Commission and CSC, regarding the options for a way forward for CSC:</w:t>
      </w:r>
    </w:p>
    <w:p w14:paraId="589CCFE1" w14:textId="77777777" w:rsidR="007574C4" w:rsidRDefault="007574C4" w:rsidP="003A6372">
      <w:pPr>
        <w:pStyle w:val="Paragraphedeliste"/>
        <w:numPr>
          <w:ilvl w:val="0"/>
          <w:numId w:val="36"/>
        </w:numPr>
        <w:jc w:val="left"/>
      </w:pPr>
      <w:r>
        <w:t xml:space="preserve">Consider that this report is the result of a one shot exercise. It is expected that the market will ensure that gaps are filed, and that policy makers will work on facilitating the conditions for cloud deployment. </w:t>
      </w:r>
    </w:p>
    <w:p w14:paraId="12DFDC1C" w14:textId="77777777" w:rsidR="007574C4" w:rsidRDefault="007574C4" w:rsidP="003A6372">
      <w:pPr>
        <w:pStyle w:val="Paragraphedeliste"/>
        <w:numPr>
          <w:ilvl w:val="0"/>
          <w:numId w:val="36"/>
        </w:numPr>
        <w:jc w:val="left"/>
      </w:pPr>
      <w:r>
        <w:t xml:space="preserve">Prepare for a new snapshot in 12-18 months from now, considering that the maturation of standardization will be significant in this time frame and new conclusions could help the cloud community to better address its standardization longer-term challenges. </w:t>
      </w:r>
    </w:p>
    <w:p w14:paraId="4DF1FD54" w14:textId="59B8C480" w:rsidR="006465D3" w:rsidRDefault="005F55E7" w:rsidP="00EF5C2A">
      <w:pPr>
        <w:pStyle w:val="Paragraphedeliste"/>
        <w:numPr>
          <w:ilvl w:val="0"/>
          <w:numId w:val="36"/>
        </w:numPr>
        <w:jc w:val="left"/>
      </w:pPr>
      <w:r w:rsidRPr="005F55E7">
        <w:rPr>
          <w:rFonts w:cs="Trebuchet MS"/>
          <w:color w:val="1049BC"/>
          <w:szCs w:val="24"/>
          <w:lang w:val="en-US" w:eastAsia="fr-FR"/>
        </w:rPr>
        <w:t xml:space="preserve">Improve the list of identified gaps by providing a priority and identifying which best SDO </w:t>
      </w:r>
      <w:r w:rsidRPr="005F55E7">
        <w:rPr>
          <w:rFonts w:cs="Trebuchet MS"/>
          <w:color w:val="D90B05"/>
          <w:szCs w:val="24"/>
          <w:lang w:val="en-US" w:eastAsia="fr-FR"/>
        </w:rPr>
        <w:t>or group of SDOs</w:t>
      </w:r>
      <w:r w:rsidRPr="005F55E7">
        <w:rPr>
          <w:rFonts w:cs="Trebuchet MS"/>
          <w:color w:val="1049BC"/>
          <w:szCs w:val="24"/>
          <w:lang w:val="en-US" w:eastAsia="fr-FR"/>
        </w:rPr>
        <w:t xml:space="preserve"> </w:t>
      </w:r>
      <w:proofErr w:type="gramStart"/>
      <w:r w:rsidRPr="005F55E7">
        <w:rPr>
          <w:rFonts w:cs="Trebuchet MS"/>
          <w:color w:val="1049BC"/>
          <w:szCs w:val="24"/>
          <w:lang w:val="en-US" w:eastAsia="fr-FR"/>
        </w:rPr>
        <w:t>can</w:t>
      </w:r>
      <w:proofErr w:type="gramEnd"/>
      <w:r w:rsidRPr="005F55E7">
        <w:rPr>
          <w:rFonts w:cs="Trebuchet MS"/>
          <w:color w:val="1049BC"/>
          <w:szCs w:val="24"/>
          <w:lang w:val="en-US" w:eastAsia="fr-FR"/>
        </w:rPr>
        <w:t xml:space="preserve"> operate</w:t>
      </w:r>
      <w:r w:rsidRPr="005F55E7">
        <w:rPr>
          <w:rFonts w:cs="Trebuchet MS"/>
          <w:color w:val="FC2712"/>
          <w:szCs w:val="24"/>
          <w:lang w:val="en-US" w:eastAsia="fr-FR"/>
        </w:rPr>
        <w:t>/collaborate</w:t>
      </w:r>
      <w:r w:rsidRPr="005F55E7">
        <w:rPr>
          <w:rFonts w:cs="Trebuchet MS"/>
          <w:color w:val="1049BC"/>
          <w:szCs w:val="24"/>
          <w:lang w:val="en-US" w:eastAsia="fr-FR"/>
        </w:rPr>
        <w:t xml:space="preserve"> to fill them. After EU approval, encourage (facilitate) greater collaboration between actors in order to minimize unnecessary duplication / divergence and re-purpose efforts to filling </w:t>
      </w:r>
      <w:proofErr w:type="gramStart"/>
      <w:r w:rsidRPr="005F55E7">
        <w:rPr>
          <w:rFonts w:cs="Trebuchet MS"/>
          <w:color w:val="1049BC"/>
          <w:szCs w:val="24"/>
          <w:lang w:val="en-US" w:eastAsia="fr-FR"/>
        </w:rPr>
        <w:t>gaps  and</w:t>
      </w:r>
      <w:proofErr w:type="gramEnd"/>
      <w:r w:rsidRPr="005F55E7">
        <w:rPr>
          <w:rFonts w:cs="Trebuchet MS"/>
          <w:color w:val="1049BC"/>
          <w:szCs w:val="24"/>
          <w:lang w:val="en-US" w:eastAsia="fr-FR"/>
        </w:rPr>
        <w:t xml:space="preserve"> monitor their fulfillment.</w:t>
      </w:r>
    </w:p>
    <w:p w14:paraId="5426EA6F" w14:textId="77777777" w:rsidR="00E613C5" w:rsidRPr="00EF5C2A" w:rsidRDefault="00E613C5" w:rsidP="00EF5C2A"/>
    <w:p w14:paraId="105E1263" w14:textId="3DED743F" w:rsidR="00FF3418" w:rsidRDefault="00FF3418" w:rsidP="00FF3418">
      <w:pPr>
        <w:pStyle w:val="Titre1"/>
      </w:pPr>
      <w:bookmarkStart w:id="110" w:name="h.zh7ractgnxwj" w:colFirst="0" w:colLast="0"/>
      <w:bookmarkStart w:id="111" w:name="_Toc233183917"/>
      <w:bookmarkStart w:id="112" w:name="_Toc233187790"/>
      <w:bookmarkStart w:id="113" w:name="_Toc233199167"/>
      <w:bookmarkStart w:id="114" w:name="_Ref245182844"/>
      <w:bookmarkStart w:id="115" w:name="_Toc245472298"/>
      <w:bookmarkEnd w:id="110"/>
      <w:r>
        <w:t>References</w:t>
      </w:r>
      <w:bookmarkEnd w:id="111"/>
      <w:bookmarkEnd w:id="112"/>
      <w:bookmarkEnd w:id="113"/>
      <w:r w:rsidR="00461D2C">
        <w:t xml:space="preserve"> and Acronyms</w:t>
      </w:r>
      <w:bookmarkEnd w:id="114"/>
      <w:bookmarkEnd w:id="115"/>
    </w:p>
    <w:p w14:paraId="59917099" w14:textId="0172D969" w:rsidR="00461D2C" w:rsidRDefault="00461D2C" w:rsidP="00461D2C">
      <w:pPr>
        <w:pStyle w:val="Titre2"/>
      </w:pPr>
      <w:bookmarkStart w:id="116" w:name="_Toc245472299"/>
      <w:r>
        <w:t>Acronyms</w:t>
      </w:r>
      <w:bookmarkEnd w:id="116"/>
    </w:p>
    <w:p w14:paraId="29844543" w14:textId="3AB77EAD" w:rsidR="00BB3F4A" w:rsidRDefault="00BB3F4A" w:rsidP="00346928">
      <w:pPr>
        <w:ind w:left="2268" w:hanging="1701"/>
      </w:pPr>
      <w:r>
        <w:t>CDMI</w:t>
      </w:r>
      <w:r>
        <w:tab/>
        <w:t>Cloud Data Management Interface</w:t>
      </w:r>
    </w:p>
    <w:p w14:paraId="2C83778F" w14:textId="48F12603" w:rsidR="00BB3F4A" w:rsidRDefault="00BB3F4A" w:rsidP="00346928">
      <w:pPr>
        <w:ind w:left="2268" w:hanging="1701"/>
      </w:pPr>
      <w:r>
        <w:t>CIMI</w:t>
      </w:r>
      <w:r>
        <w:tab/>
        <w:t>Cloud Infrastructure Management Interface</w:t>
      </w:r>
    </w:p>
    <w:p w14:paraId="12B391E2" w14:textId="0DD27A2E" w:rsidR="00346928" w:rsidRDefault="00346928" w:rsidP="00346928">
      <w:pPr>
        <w:ind w:left="2268" w:hanging="1701"/>
      </w:pPr>
      <w:r>
        <w:t>CSC</w:t>
      </w:r>
      <w:r>
        <w:tab/>
        <w:t>Cloud Standards Coordination</w:t>
      </w:r>
    </w:p>
    <w:p w14:paraId="24841B40" w14:textId="7F09B865" w:rsidR="00346928" w:rsidRDefault="00346928" w:rsidP="00346928">
      <w:pPr>
        <w:ind w:left="2268" w:hanging="1701"/>
      </w:pPr>
      <w:r>
        <w:t>ETSI</w:t>
      </w:r>
      <w:r>
        <w:tab/>
        <w:t>European Telecommunications Standards Institute</w:t>
      </w:r>
    </w:p>
    <w:p w14:paraId="27DEAE5A" w14:textId="78AD5935" w:rsidR="00346928" w:rsidRDefault="00346928" w:rsidP="00346928">
      <w:pPr>
        <w:ind w:left="2268" w:hanging="1701"/>
      </w:pPr>
      <w:r>
        <w:t>HLUC</w:t>
      </w:r>
      <w:r>
        <w:tab/>
        <w:t>High-Level Use Case</w:t>
      </w:r>
    </w:p>
    <w:p w14:paraId="603E35B0" w14:textId="2B00CF94" w:rsidR="005F55E7" w:rsidRDefault="005F55E7" w:rsidP="00346928">
      <w:pPr>
        <w:ind w:left="2268" w:hanging="1701"/>
      </w:pPr>
      <w:r>
        <w:t>IaaS</w:t>
      </w:r>
      <w:r>
        <w:tab/>
        <w:t>Infrastructure as a Service</w:t>
      </w:r>
    </w:p>
    <w:p w14:paraId="7C0CB15A" w14:textId="1E7C363F" w:rsidR="00346928" w:rsidRDefault="00346928" w:rsidP="00346928">
      <w:pPr>
        <w:ind w:left="2268" w:hanging="1701"/>
      </w:pPr>
      <w:r>
        <w:t>IOP</w:t>
      </w:r>
      <w:r>
        <w:tab/>
        <w:t>Interoperability</w:t>
      </w:r>
    </w:p>
    <w:p w14:paraId="47E7B42E" w14:textId="4282747E" w:rsidR="00346928" w:rsidRDefault="00346928" w:rsidP="00346928">
      <w:pPr>
        <w:ind w:left="2268" w:hanging="1701"/>
      </w:pPr>
      <w:r>
        <w:t>OCCI</w:t>
      </w:r>
      <w:r>
        <w:tab/>
        <w:t>Open Cloud Computing Interface</w:t>
      </w:r>
    </w:p>
    <w:p w14:paraId="5B555B60" w14:textId="3589A88D" w:rsidR="00BB3F4A" w:rsidRDefault="00BB3F4A" w:rsidP="00346928">
      <w:pPr>
        <w:ind w:left="2268" w:hanging="1701"/>
      </w:pPr>
      <w:r>
        <w:t>OSS/BSS</w:t>
      </w:r>
      <w:r>
        <w:tab/>
        <w:t xml:space="preserve">Operational Support </w:t>
      </w:r>
      <w:r w:rsidR="002B4DC0">
        <w:t>System</w:t>
      </w:r>
      <w:r>
        <w:t xml:space="preserve"> / Business Support System</w:t>
      </w:r>
    </w:p>
    <w:p w14:paraId="7E600F14" w14:textId="6CCA78B1" w:rsidR="005F55E7" w:rsidRDefault="005F55E7" w:rsidP="005F55E7">
      <w:pPr>
        <w:ind w:left="2268" w:hanging="1701"/>
      </w:pPr>
      <w:r>
        <w:t>PaaS</w:t>
      </w:r>
      <w:r>
        <w:tab/>
        <w:t>Platform as a Service</w:t>
      </w:r>
    </w:p>
    <w:p w14:paraId="34BD6C35" w14:textId="0CA90D6A" w:rsidR="005F55E7" w:rsidRDefault="005F55E7" w:rsidP="005F55E7">
      <w:pPr>
        <w:ind w:left="2268" w:hanging="1701"/>
      </w:pPr>
      <w:r>
        <w:t>SaaS</w:t>
      </w:r>
      <w:r>
        <w:tab/>
        <w:t>Software as a Service</w:t>
      </w:r>
    </w:p>
    <w:p w14:paraId="473866F9" w14:textId="1A706FFD" w:rsidR="002B4DC0" w:rsidRDefault="002B4DC0" w:rsidP="00346928">
      <w:pPr>
        <w:ind w:left="2268" w:hanging="1701"/>
      </w:pPr>
      <w:r>
        <w:t>SDO</w:t>
      </w:r>
      <w:r>
        <w:tab/>
        <w:t>Standards Development Organization</w:t>
      </w:r>
    </w:p>
    <w:p w14:paraId="0D62B310" w14:textId="2ADAD308" w:rsidR="00346928" w:rsidRDefault="00346928" w:rsidP="00346928">
      <w:pPr>
        <w:ind w:left="2268" w:hanging="1701"/>
      </w:pPr>
      <w:r>
        <w:t>SLA</w:t>
      </w:r>
      <w:r>
        <w:tab/>
        <w:t>Service Level Agreement</w:t>
      </w:r>
    </w:p>
    <w:p w14:paraId="32F3F13B" w14:textId="42C43406" w:rsidR="00346928" w:rsidRDefault="00346928" w:rsidP="00346928">
      <w:pPr>
        <w:ind w:left="2268" w:hanging="1701"/>
      </w:pPr>
      <w:proofErr w:type="spellStart"/>
      <w:r>
        <w:t>TGx</w:t>
      </w:r>
      <w:proofErr w:type="spellEnd"/>
      <w:r>
        <w:tab/>
        <w:t>Task Group 1 to 3 of CSC</w:t>
      </w:r>
    </w:p>
    <w:p w14:paraId="4EEA4E81" w14:textId="5F82761D" w:rsidR="00346928" w:rsidRDefault="00346928" w:rsidP="00346928">
      <w:pPr>
        <w:ind w:left="2268" w:hanging="1701"/>
      </w:pPr>
      <w:r>
        <w:t>UC</w:t>
      </w:r>
      <w:r>
        <w:tab/>
        <w:t>Use Case</w:t>
      </w:r>
    </w:p>
    <w:p w14:paraId="5036C077" w14:textId="192D980A" w:rsidR="00346928" w:rsidRDefault="00346928" w:rsidP="00346928">
      <w:pPr>
        <w:ind w:left="2268" w:hanging="1701"/>
      </w:pPr>
      <w:r>
        <w:t>UC AC</w:t>
      </w:r>
      <w:r>
        <w:tab/>
        <w:t>Use Case: App on a Cloud (analysed in section 5.3)</w:t>
      </w:r>
    </w:p>
    <w:p w14:paraId="5B145458" w14:textId="5366C0A5" w:rsidR="00346928" w:rsidRDefault="00346928" w:rsidP="00346928">
      <w:pPr>
        <w:ind w:left="2268" w:hanging="1701"/>
      </w:pPr>
      <w:r>
        <w:t>UC CB</w:t>
      </w:r>
      <w:r>
        <w:tab/>
        <w:t>Use Case: Cloud Bursting (idem)</w:t>
      </w:r>
    </w:p>
    <w:p w14:paraId="3287A932" w14:textId="40287DE2" w:rsidR="00346928" w:rsidRDefault="00346928" w:rsidP="00346928">
      <w:pPr>
        <w:ind w:left="2268" w:hanging="1701"/>
      </w:pPr>
      <w:r>
        <w:t>UC DI</w:t>
      </w:r>
      <w:r>
        <w:tab/>
        <w:t>Use Case: Data Integrity (idem)</w:t>
      </w:r>
    </w:p>
    <w:p w14:paraId="781A839C" w14:textId="7524CA47" w:rsidR="00346928" w:rsidRDefault="00346928" w:rsidP="00346928">
      <w:pPr>
        <w:ind w:left="2268" w:hanging="1701"/>
      </w:pPr>
      <w:r>
        <w:t>UC GA</w:t>
      </w:r>
      <w:r>
        <w:tab/>
        <w:t>Use Case: General Availability (idem)</w:t>
      </w:r>
    </w:p>
    <w:p w14:paraId="7585280C" w14:textId="0CFFAA46" w:rsidR="00346928" w:rsidRDefault="00346928" w:rsidP="00346928">
      <w:pPr>
        <w:ind w:left="2268" w:hanging="1701"/>
      </w:pPr>
      <w:r>
        <w:t>UC SD</w:t>
      </w:r>
      <w:r>
        <w:tab/>
        <w:t>Use Case: Protecting Sensitive Data (idem)</w:t>
      </w:r>
    </w:p>
    <w:p w14:paraId="5BE5A98A" w14:textId="47BFC86F" w:rsidR="00BB3F4A" w:rsidRDefault="00BB3F4A" w:rsidP="00346928">
      <w:pPr>
        <w:ind w:left="2268" w:hanging="1701"/>
      </w:pPr>
      <w:r>
        <w:t>VM</w:t>
      </w:r>
      <w:r>
        <w:tab/>
        <w:t>Virtual Machine</w:t>
      </w:r>
    </w:p>
    <w:p w14:paraId="664C1229" w14:textId="52A9E8D0" w:rsidR="00BB3F4A" w:rsidRDefault="00BB3F4A" w:rsidP="00346928">
      <w:pPr>
        <w:ind w:left="2268" w:hanging="1701"/>
      </w:pPr>
      <w:r>
        <w:t>VPN</w:t>
      </w:r>
      <w:r>
        <w:tab/>
        <w:t>Virtual Private Network</w:t>
      </w:r>
    </w:p>
    <w:p w14:paraId="674DD145" w14:textId="0BAE3F3E" w:rsidR="00461D2C" w:rsidRDefault="00461D2C" w:rsidP="00461D2C">
      <w:pPr>
        <w:pStyle w:val="Titre2"/>
      </w:pPr>
      <w:bookmarkStart w:id="117" w:name="_Toc245472300"/>
      <w:r>
        <w:t>References</w:t>
      </w:r>
      <w:bookmarkEnd w:id="117"/>
    </w:p>
    <w:p w14:paraId="2776F0BA" w14:textId="4752871C" w:rsidR="00461D2C" w:rsidRDefault="00461D2C" w:rsidP="00461D2C">
      <w:r>
        <w:t>These are documents that are referred to in the text of this report.</w:t>
      </w:r>
    </w:p>
    <w:p w14:paraId="2C475347" w14:textId="77777777" w:rsidR="00461D2C" w:rsidRPr="00461D2C" w:rsidRDefault="00461D2C" w:rsidP="00461D2C"/>
    <w:p w14:paraId="0B0988D5" w14:textId="64E13908" w:rsidR="00F84396" w:rsidRPr="00DD2466" w:rsidRDefault="00F84396" w:rsidP="00B21546">
      <w:pPr>
        <w:pStyle w:val="Normal1"/>
        <w:tabs>
          <w:tab w:val="left" w:pos="1134"/>
        </w:tabs>
        <w:spacing w:after="60"/>
        <w:ind w:left="1134" w:hanging="1134"/>
        <w:rPr>
          <w:rFonts w:ascii="Trebuchet MS" w:hAnsi="Trebuchet MS"/>
          <w:color w:val="auto"/>
          <w:szCs w:val="22"/>
          <w:lang w:val="en-US"/>
        </w:rPr>
      </w:pPr>
      <w:r w:rsidRPr="00DD2466">
        <w:rPr>
          <w:rFonts w:ascii="Trebuchet MS" w:hAnsi="Trebuchet MS"/>
          <w:color w:val="auto"/>
          <w:szCs w:val="22"/>
          <w:lang w:val="en-US"/>
        </w:rPr>
        <w:t>[DA]</w:t>
      </w:r>
      <w:r w:rsidRPr="00DD2466">
        <w:rPr>
          <w:rFonts w:ascii="Trebuchet MS" w:hAnsi="Trebuchet MS"/>
          <w:color w:val="auto"/>
          <w:szCs w:val="22"/>
          <w:lang w:val="en-US"/>
        </w:rPr>
        <w:tab/>
      </w:r>
      <w:r w:rsidR="00B21546" w:rsidRPr="00DD2466">
        <w:rPr>
          <w:rFonts w:ascii="Trebuchet MS" w:hAnsi="Trebuchet MS"/>
          <w:color w:val="auto"/>
          <w:szCs w:val="22"/>
          <w:lang w:val="en-US"/>
        </w:rPr>
        <w:t xml:space="preserve">URL: </w:t>
      </w:r>
      <w:r w:rsidRPr="00DD2466">
        <w:rPr>
          <w:rFonts w:ascii="Trebuchet MS" w:hAnsi="Trebuchet MS" w:cs="Calibri"/>
          <w:color w:val="auto"/>
          <w:szCs w:val="22"/>
          <w:u w:val="single" w:color="0000FF"/>
          <w:lang w:val="en-US"/>
        </w:rPr>
        <w:t>http://europa.eu/rapid/press-release_SPEECH-12-38_en.htm</w:t>
      </w:r>
    </w:p>
    <w:p w14:paraId="03F42C9F" w14:textId="03CD4141" w:rsidR="00050E71" w:rsidRPr="00DD2466" w:rsidRDefault="00050E71" w:rsidP="00B21546">
      <w:pPr>
        <w:pStyle w:val="Normal1"/>
        <w:tabs>
          <w:tab w:val="left" w:pos="1134"/>
        </w:tabs>
        <w:spacing w:after="60"/>
        <w:ind w:left="1134" w:hanging="1134"/>
        <w:rPr>
          <w:rFonts w:ascii="Trebuchet MS" w:hAnsi="Trebuchet MS"/>
          <w:color w:val="auto"/>
          <w:szCs w:val="22"/>
          <w:lang w:val="en-US"/>
        </w:rPr>
      </w:pPr>
      <w:r w:rsidRPr="00DD2466">
        <w:rPr>
          <w:rFonts w:ascii="Trebuchet MS" w:hAnsi="Trebuchet MS"/>
          <w:color w:val="auto"/>
          <w:szCs w:val="22"/>
          <w:lang w:val="en-US"/>
        </w:rPr>
        <w:t>[DC1]</w:t>
      </w:r>
      <w:r w:rsidRPr="00DD2466">
        <w:rPr>
          <w:rFonts w:ascii="Trebuchet MS" w:hAnsi="Trebuchet MS"/>
          <w:color w:val="auto"/>
          <w:szCs w:val="22"/>
          <w:lang w:val="en-US"/>
        </w:rPr>
        <w:tab/>
      </w:r>
      <w:r w:rsidR="00B21546" w:rsidRPr="00DD2466">
        <w:rPr>
          <w:rFonts w:ascii="Trebuchet MS" w:hAnsi="Trebuchet MS"/>
          <w:color w:val="auto"/>
          <w:szCs w:val="22"/>
          <w:lang w:val="en-US"/>
        </w:rPr>
        <w:t xml:space="preserve">URL: </w:t>
      </w:r>
      <w:r w:rsidRPr="00DD2466">
        <w:rPr>
          <w:rFonts w:ascii="Trebuchet MS" w:hAnsi="Trebuchet MS"/>
          <w:color w:val="auto"/>
          <w:szCs w:val="22"/>
          <w:lang w:val="en-US"/>
        </w:rPr>
        <w:t>http://www.enisa.europa.eu/activities/risk-management/files/deliverables/cloud-computing-risk-assessment</w:t>
      </w:r>
    </w:p>
    <w:p w14:paraId="49607C45" w14:textId="50E5FCC6" w:rsidR="00050E71" w:rsidRPr="00DD2466" w:rsidRDefault="00050E71" w:rsidP="00B21546">
      <w:pPr>
        <w:pStyle w:val="Normal1"/>
        <w:tabs>
          <w:tab w:val="left" w:pos="1134"/>
        </w:tabs>
        <w:spacing w:after="60"/>
        <w:ind w:left="1134" w:hanging="1134"/>
        <w:rPr>
          <w:rFonts w:ascii="Trebuchet MS" w:hAnsi="Trebuchet MS"/>
          <w:color w:val="auto"/>
          <w:szCs w:val="22"/>
          <w:lang w:val="en-US"/>
        </w:rPr>
      </w:pPr>
      <w:r w:rsidRPr="00DD2466">
        <w:rPr>
          <w:rFonts w:ascii="Trebuchet MS" w:hAnsi="Trebuchet MS"/>
          <w:color w:val="auto"/>
          <w:szCs w:val="22"/>
          <w:lang w:val="en-US"/>
        </w:rPr>
        <w:t>[DC2]</w:t>
      </w:r>
      <w:r w:rsidR="007C357B" w:rsidRPr="00DD2466">
        <w:rPr>
          <w:rFonts w:ascii="Trebuchet MS" w:hAnsi="Trebuchet MS"/>
          <w:color w:val="auto"/>
          <w:szCs w:val="22"/>
          <w:lang w:val="en-US"/>
        </w:rPr>
        <w:tab/>
      </w:r>
      <w:r w:rsidR="00DD2466" w:rsidRPr="00DD2466">
        <w:rPr>
          <w:rFonts w:ascii="Trebuchet MS" w:hAnsi="Trebuchet MS"/>
          <w:color w:val="auto"/>
          <w:szCs w:val="22"/>
          <w:lang w:val="en-US"/>
        </w:rPr>
        <w:t xml:space="preserve">URL: </w:t>
      </w:r>
      <w:r w:rsidRPr="00DD2466">
        <w:rPr>
          <w:rFonts w:ascii="Trebuchet MS" w:hAnsi="Trebuchet MS"/>
          <w:color w:val="auto"/>
          <w:szCs w:val="22"/>
          <w:lang w:val="en-US"/>
        </w:rPr>
        <w:t>https://cloudsecurityalliance.org/research/top-threats/</w:t>
      </w:r>
    </w:p>
    <w:p w14:paraId="158C38DD" w14:textId="30AE07A5" w:rsidR="007C357B" w:rsidRPr="00DD2466" w:rsidRDefault="007C357B" w:rsidP="00B21546">
      <w:pPr>
        <w:pStyle w:val="Normal1"/>
        <w:tabs>
          <w:tab w:val="left" w:pos="1134"/>
        </w:tabs>
        <w:spacing w:after="60"/>
        <w:ind w:left="1134" w:hanging="1134"/>
        <w:rPr>
          <w:rFonts w:ascii="Trebuchet MS" w:hAnsi="Trebuchet MS"/>
          <w:color w:val="auto"/>
          <w:szCs w:val="22"/>
          <w:lang w:val="en-US"/>
        </w:rPr>
      </w:pPr>
      <w:r w:rsidRPr="00DD2466">
        <w:rPr>
          <w:rFonts w:ascii="Trebuchet MS" w:hAnsi="Trebuchet MS"/>
          <w:color w:val="auto"/>
          <w:szCs w:val="22"/>
          <w:lang w:val="en-US"/>
        </w:rPr>
        <w:t xml:space="preserve">[DC3] </w:t>
      </w:r>
      <w:r w:rsidRPr="00DD2466">
        <w:rPr>
          <w:rFonts w:ascii="Trebuchet MS" w:hAnsi="Trebuchet MS"/>
          <w:color w:val="auto"/>
          <w:szCs w:val="22"/>
          <w:lang w:val="en-US"/>
        </w:rPr>
        <w:tab/>
      </w:r>
      <w:r w:rsidR="00DD2466" w:rsidRPr="00DD2466">
        <w:rPr>
          <w:rFonts w:ascii="Trebuchet MS" w:hAnsi="Trebuchet MS"/>
          <w:color w:val="auto"/>
          <w:szCs w:val="22"/>
          <w:lang w:val="en-US"/>
        </w:rPr>
        <w:t xml:space="preserve">URL: </w:t>
      </w:r>
      <w:r w:rsidR="000D5F9D" w:rsidRPr="00DD2466">
        <w:rPr>
          <w:rFonts w:ascii="Trebuchet MS" w:hAnsi="Trebuchet MS"/>
          <w:color w:val="auto"/>
          <w:szCs w:val="22"/>
          <w:lang w:val="en-US"/>
        </w:rPr>
        <w:t>http://www.cloudstandardscustomercouncil.org/Security_for_Cloud_Computing-Final_080912.pdf</w:t>
      </w:r>
    </w:p>
    <w:p w14:paraId="0C8D3815" w14:textId="2AA57AC7" w:rsidR="00BB3F4A" w:rsidRPr="00DD2466" w:rsidRDefault="006D6D21" w:rsidP="00B21546">
      <w:pPr>
        <w:widowControl w:val="0"/>
        <w:tabs>
          <w:tab w:val="left" w:pos="1134"/>
        </w:tabs>
        <w:overflowPunct/>
        <w:spacing w:after="60"/>
        <w:ind w:left="1134" w:hanging="1134"/>
        <w:textAlignment w:val="auto"/>
        <w:rPr>
          <w:rFonts w:cs="Arial"/>
          <w:szCs w:val="22"/>
          <w:lang w:val="en-US" w:eastAsia="fr-FR"/>
        </w:rPr>
      </w:pPr>
      <w:r w:rsidRPr="00DD2466">
        <w:rPr>
          <w:szCs w:val="22"/>
          <w:lang w:val="en-US"/>
        </w:rPr>
        <w:t>[FP7-SLA]</w:t>
      </w:r>
      <w:r w:rsidR="00B21546" w:rsidRPr="00DD2466">
        <w:rPr>
          <w:rFonts w:cs="Arial"/>
          <w:szCs w:val="22"/>
          <w:lang w:val="en-US"/>
        </w:rPr>
        <w:tab/>
        <w:t xml:space="preserve">URL: </w:t>
      </w:r>
      <w:r w:rsidR="00BB3F4A" w:rsidRPr="00DD2466">
        <w:rPr>
          <w:rFonts w:cs="Arial"/>
          <w:szCs w:val="22"/>
          <w:u w:val="single" w:color="386EFF"/>
          <w:lang w:val="en-US" w:eastAsia="fr-FR"/>
        </w:rPr>
        <w:t>http://ec.europa.eu/information_society/newsroom/cf/dae/document.cfm</w:t>
      </w:r>
      <w:proofErr w:type="gramStart"/>
      <w:r w:rsidR="00BB3F4A" w:rsidRPr="00DD2466">
        <w:rPr>
          <w:rFonts w:cs="Arial"/>
          <w:szCs w:val="22"/>
          <w:u w:val="single" w:color="386EFF"/>
          <w:lang w:val="en-US" w:eastAsia="fr-FR"/>
        </w:rPr>
        <w:t>?doc</w:t>
      </w:r>
      <w:proofErr w:type="gramEnd"/>
      <w:r w:rsidR="00BB3F4A" w:rsidRPr="00DD2466">
        <w:rPr>
          <w:rFonts w:cs="Arial"/>
          <w:szCs w:val="22"/>
          <w:u w:val="single" w:color="386EFF"/>
          <w:lang w:val="en-US" w:eastAsia="fr-FR"/>
        </w:rPr>
        <w:t>_id=</w:t>
      </w:r>
      <w:r w:rsidR="00BB3F4A" w:rsidRPr="00DD2466">
        <w:rPr>
          <w:rFonts w:cs="Arial"/>
          <w:szCs w:val="22"/>
          <w:lang w:val="en-US" w:eastAsia="fr-FR"/>
        </w:rPr>
        <w:t>2496</w:t>
      </w:r>
      <w:r w:rsidR="00BB3F4A" w:rsidRPr="00DD2466">
        <w:rPr>
          <w:rFonts w:cs="Arial"/>
          <w:szCs w:val="22"/>
          <w:lang w:val="en-US"/>
        </w:rPr>
        <w:t xml:space="preserve"> </w:t>
      </w:r>
    </w:p>
    <w:p w14:paraId="3051D84F" w14:textId="7E1D09C3" w:rsidR="002A5C1D" w:rsidRPr="00DD2466" w:rsidRDefault="002A5C1D" w:rsidP="00B21546">
      <w:pPr>
        <w:pStyle w:val="Normal1"/>
        <w:tabs>
          <w:tab w:val="left" w:pos="1134"/>
        </w:tabs>
        <w:spacing w:after="60"/>
        <w:ind w:left="1134" w:hanging="1134"/>
        <w:rPr>
          <w:rFonts w:ascii="Trebuchet MS" w:hAnsi="Trebuchet MS" w:cs="Arial"/>
          <w:color w:val="auto"/>
          <w:szCs w:val="22"/>
          <w:lang w:val="en-US"/>
        </w:rPr>
      </w:pPr>
      <w:r w:rsidRPr="00DD2466">
        <w:rPr>
          <w:rFonts w:ascii="Trebuchet MS" w:hAnsi="Trebuchet MS"/>
          <w:color w:val="auto"/>
          <w:szCs w:val="22"/>
          <w:lang w:val="en-US"/>
        </w:rPr>
        <w:t>[IEEE-IC]</w:t>
      </w:r>
      <w:r w:rsidRPr="00DD2466">
        <w:rPr>
          <w:rFonts w:ascii="Trebuchet MS" w:hAnsi="Trebuchet MS"/>
          <w:color w:val="auto"/>
          <w:szCs w:val="22"/>
          <w:lang w:val="en-US"/>
        </w:rPr>
        <w:tab/>
      </w:r>
      <w:r w:rsidR="00DD2466" w:rsidRPr="00DD2466">
        <w:rPr>
          <w:rFonts w:ascii="Trebuchet MS" w:hAnsi="Trebuchet MS"/>
          <w:color w:val="auto"/>
          <w:szCs w:val="22"/>
          <w:lang w:val="en-US"/>
        </w:rPr>
        <w:t xml:space="preserve">URL: </w:t>
      </w:r>
      <w:r w:rsidRPr="00DD2466">
        <w:rPr>
          <w:rFonts w:ascii="Trebuchet MS" w:hAnsi="Trebuchet MS"/>
          <w:color w:val="auto"/>
          <w:szCs w:val="22"/>
          <w:lang w:val="en-US"/>
        </w:rPr>
        <w:t>http://cloudcomputing.ieee.org/intercloud</w:t>
      </w:r>
    </w:p>
    <w:p w14:paraId="70448E06" w14:textId="4EC0D0AF" w:rsidR="000D5F9D" w:rsidRPr="00DD2466" w:rsidRDefault="000D5F9D" w:rsidP="00B21546">
      <w:pPr>
        <w:pStyle w:val="Normal1"/>
        <w:tabs>
          <w:tab w:val="left" w:pos="1134"/>
        </w:tabs>
        <w:spacing w:after="60"/>
        <w:ind w:left="1134" w:hanging="1134"/>
        <w:rPr>
          <w:rFonts w:ascii="Trebuchet MS" w:hAnsi="Trebuchet MS" w:cs="Arial"/>
          <w:color w:val="auto"/>
          <w:szCs w:val="22"/>
          <w:u w:val="single" w:color="0000FF"/>
          <w:lang w:val="en-US"/>
        </w:rPr>
      </w:pPr>
      <w:r w:rsidRPr="00DD2466">
        <w:rPr>
          <w:rFonts w:ascii="Trebuchet MS" w:hAnsi="Trebuchet MS" w:cs="Arial"/>
          <w:color w:val="auto"/>
          <w:szCs w:val="22"/>
          <w:lang w:val="en-US"/>
        </w:rPr>
        <w:t>[ODCA]</w:t>
      </w:r>
      <w:r w:rsidRPr="00DD2466">
        <w:rPr>
          <w:rFonts w:ascii="Trebuchet MS" w:hAnsi="Trebuchet MS" w:cs="Arial"/>
          <w:color w:val="auto"/>
          <w:szCs w:val="22"/>
          <w:lang w:val="en-US"/>
        </w:rPr>
        <w:tab/>
      </w:r>
      <w:r w:rsidR="00DD2466" w:rsidRPr="00DD2466">
        <w:rPr>
          <w:rFonts w:ascii="Trebuchet MS" w:hAnsi="Trebuchet MS" w:cs="Arial"/>
          <w:color w:val="auto"/>
          <w:szCs w:val="22"/>
          <w:lang w:val="en-US"/>
        </w:rPr>
        <w:t xml:space="preserve">Web site: </w:t>
      </w:r>
      <w:hyperlink r:id="rId24" w:history="1">
        <w:r w:rsidRPr="00DD2466">
          <w:rPr>
            <w:rFonts w:ascii="Trebuchet MS" w:hAnsi="Trebuchet MS" w:cs="Arial"/>
            <w:color w:val="auto"/>
            <w:szCs w:val="22"/>
            <w:u w:val="single" w:color="0000FF"/>
            <w:lang w:val="en-US"/>
          </w:rPr>
          <w:t>http://www.opendatacenteralliance.org/</w:t>
        </w:r>
      </w:hyperlink>
    </w:p>
    <w:p w14:paraId="17B96B59" w14:textId="533292DB" w:rsidR="002A5C1D" w:rsidRPr="00DD2466" w:rsidRDefault="002A5C1D" w:rsidP="00B21546">
      <w:pPr>
        <w:pStyle w:val="Normal1"/>
        <w:tabs>
          <w:tab w:val="left" w:pos="1134"/>
        </w:tabs>
        <w:spacing w:after="60"/>
        <w:ind w:left="1134" w:hanging="1134"/>
        <w:rPr>
          <w:rFonts w:ascii="Trebuchet MS" w:hAnsi="Trebuchet MS" w:cs="Arial"/>
          <w:color w:val="auto"/>
          <w:szCs w:val="22"/>
          <w:lang w:val="en-US"/>
        </w:rPr>
      </w:pPr>
      <w:r w:rsidRPr="00DD2466">
        <w:rPr>
          <w:rFonts w:ascii="Trebuchet MS" w:hAnsi="Trebuchet MS"/>
          <w:color w:val="auto"/>
          <w:szCs w:val="22"/>
          <w:lang w:val="en-US"/>
        </w:rPr>
        <w:t>[PLUG-F]</w:t>
      </w:r>
      <w:r w:rsidRPr="00DD2466">
        <w:rPr>
          <w:rFonts w:ascii="Trebuchet MS" w:hAnsi="Trebuchet MS"/>
          <w:color w:val="auto"/>
          <w:szCs w:val="22"/>
          <w:lang w:val="en-US"/>
        </w:rPr>
        <w:tab/>
        <w:t xml:space="preserve">Cloud </w:t>
      </w:r>
      <w:proofErr w:type="spellStart"/>
      <w:r w:rsidRPr="00DD2466">
        <w:rPr>
          <w:rFonts w:ascii="Trebuchet MS" w:hAnsi="Trebuchet MS"/>
          <w:color w:val="auto"/>
          <w:szCs w:val="22"/>
          <w:lang w:val="en-US"/>
        </w:rPr>
        <w:t>Plugfests</w:t>
      </w:r>
      <w:proofErr w:type="spellEnd"/>
      <w:r w:rsidR="00DD2466" w:rsidRPr="00DD2466">
        <w:rPr>
          <w:rFonts w:ascii="Trebuchet MS" w:hAnsi="Trebuchet MS"/>
          <w:color w:val="auto"/>
          <w:szCs w:val="22"/>
          <w:lang w:val="en-US"/>
        </w:rPr>
        <w:t xml:space="preserve">, URL: </w:t>
      </w:r>
      <w:r w:rsidRPr="00DD2466">
        <w:rPr>
          <w:rFonts w:ascii="Trebuchet MS" w:hAnsi="Trebuchet MS"/>
          <w:color w:val="auto"/>
          <w:szCs w:val="22"/>
          <w:lang w:val="en-US"/>
        </w:rPr>
        <w:t>http://www.cloudplugfest.org]</w:t>
      </w:r>
    </w:p>
    <w:p w14:paraId="66DB7FFA" w14:textId="755BCAD1" w:rsidR="00AF67DC" w:rsidRPr="00DD2466" w:rsidRDefault="00AF67DC" w:rsidP="00DD2466">
      <w:pPr>
        <w:widowControl w:val="0"/>
        <w:tabs>
          <w:tab w:val="left" w:pos="1134"/>
        </w:tabs>
        <w:overflowPunct/>
        <w:spacing w:after="60"/>
        <w:ind w:left="1134" w:hanging="1134"/>
        <w:textAlignment w:val="auto"/>
        <w:rPr>
          <w:rFonts w:cs="Trebuchet MS"/>
          <w:szCs w:val="22"/>
          <w:lang w:val="en-US" w:eastAsia="fr-FR"/>
        </w:rPr>
      </w:pPr>
      <w:r w:rsidRPr="00DD2466">
        <w:rPr>
          <w:rFonts w:cs="Trebuchet MS"/>
          <w:szCs w:val="22"/>
          <w:lang w:val="en-US" w:eastAsia="fr-FR"/>
        </w:rPr>
        <w:t>[SLA1]</w:t>
      </w:r>
      <w:r w:rsidRPr="00DD2466">
        <w:rPr>
          <w:rFonts w:cs="Trebuchet MS"/>
          <w:szCs w:val="22"/>
          <w:lang w:val="en-US" w:eastAsia="fr-FR"/>
        </w:rPr>
        <w:tab/>
      </w:r>
      <w:r w:rsidRPr="00DD2466">
        <w:rPr>
          <w:rFonts w:cs="Trebuchet MS"/>
          <w:szCs w:val="22"/>
          <w:lang w:val="en-US" w:eastAsia="fr-FR"/>
        </w:rPr>
        <w:tab/>
      </w:r>
      <w:proofErr w:type="gramStart"/>
      <w:r w:rsidRPr="00DD2466">
        <w:rPr>
          <w:rFonts w:cs="Trebuchet MS"/>
          <w:szCs w:val="22"/>
          <w:lang w:val="en-US" w:eastAsia="fr-FR"/>
        </w:rPr>
        <w:t>Practical Guide to Cloud Service Level Agreements Version 1.0.</w:t>
      </w:r>
      <w:proofErr w:type="gramEnd"/>
      <w:r w:rsidRPr="00DD2466">
        <w:rPr>
          <w:rFonts w:cs="Trebuchet MS"/>
          <w:szCs w:val="22"/>
          <w:lang w:val="en-US" w:eastAsia="fr-FR"/>
        </w:rPr>
        <w:t xml:space="preserve"> </w:t>
      </w:r>
      <w:proofErr w:type="gramStart"/>
      <w:r w:rsidRPr="00DD2466">
        <w:rPr>
          <w:rFonts w:cs="Trebuchet MS"/>
          <w:szCs w:val="22"/>
          <w:lang w:val="en-US" w:eastAsia="fr-FR"/>
        </w:rPr>
        <w:t>pages</w:t>
      </w:r>
      <w:proofErr w:type="gramEnd"/>
      <w:r w:rsidRPr="00DD2466">
        <w:rPr>
          <w:rFonts w:cs="Trebuchet MS"/>
          <w:szCs w:val="22"/>
          <w:lang w:val="en-US" w:eastAsia="fr-FR"/>
        </w:rPr>
        <w:t xml:space="preserve"> 1–44, May 2012.</w:t>
      </w:r>
      <w:r w:rsidR="00874D36" w:rsidRPr="00DD2466">
        <w:rPr>
          <w:rFonts w:cs="Trebuchet MS"/>
          <w:szCs w:val="22"/>
          <w:lang w:val="en-US" w:eastAsia="fr-FR"/>
        </w:rPr>
        <w:t xml:space="preserve"> </w:t>
      </w:r>
      <w:r w:rsidR="00DD2466" w:rsidRPr="00DD2466">
        <w:rPr>
          <w:rFonts w:cs="Trebuchet MS"/>
          <w:szCs w:val="22"/>
          <w:lang w:val="en-US" w:eastAsia="fr-FR"/>
        </w:rPr>
        <w:t>URL:</w:t>
      </w:r>
      <w:r w:rsidRPr="00DD2466">
        <w:rPr>
          <w:rFonts w:cs="Trebuchet MS"/>
          <w:szCs w:val="22"/>
          <w:lang w:val="en-US" w:eastAsia="fr-FR"/>
        </w:rPr>
        <w:t xml:space="preserve"> </w:t>
      </w:r>
      <w:r w:rsidRPr="00DD2466">
        <w:rPr>
          <w:rFonts w:cs="Trebuchet MS"/>
          <w:szCs w:val="22"/>
          <w:u w:val="single" w:color="386EFF"/>
          <w:lang w:val="en-US" w:eastAsia="fr-FR"/>
        </w:rPr>
        <w:t>http://www.cloudstandardscustomercouncil.org/</w:t>
      </w:r>
      <w:r w:rsidRPr="00DD2466">
        <w:rPr>
          <w:rFonts w:cs="Trebuchet MS"/>
          <w:szCs w:val="22"/>
          <w:lang w:val="en-US" w:eastAsia="fr-FR"/>
        </w:rPr>
        <w:t>webSLA-download.htm</w:t>
      </w:r>
    </w:p>
    <w:p w14:paraId="3464BFE6" w14:textId="27E1C087" w:rsidR="00AF67DC" w:rsidRPr="00DD2466" w:rsidRDefault="00AF67DC" w:rsidP="00BB3F4A">
      <w:pPr>
        <w:pStyle w:val="Normal1"/>
        <w:tabs>
          <w:tab w:val="left" w:pos="1134"/>
        </w:tabs>
        <w:spacing w:after="60"/>
        <w:ind w:left="1134" w:hanging="1134"/>
        <w:rPr>
          <w:rFonts w:ascii="Trebuchet MS" w:hAnsi="Trebuchet MS"/>
          <w:color w:val="auto"/>
          <w:szCs w:val="22"/>
          <w:lang w:val="en-US"/>
        </w:rPr>
      </w:pPr>
      <w:r w:rsidRPr="00DD2466">
        <w:rPr>
          <w:rFonts w:ascii="Trebuchet MS" w:hAnsi="Trebuchet MS" w:cs="Trebuchet MS"/>
          <w:color w:val="auto"/>
          <w:szCs w:val="22"/>
          <w:lang w:val="en-US"/>
        </w:rPr>
        <w:t>[SLA2]</w:t>
      </w:r>
      <w:r w:rsidRPr="00DD2466">
        <w:rPr>
          <w:rFonts w:ascii="Trebuchet MS" w:hAnsi="Trebuchet MS" w:cs="Trebuchet MS"/>
          <w:color w:val="auto"/>
          <w:szCs w:val="22"/>
          <w:lang w:val="en-US"/>
        </w:rPr>
        <w:tab/>
      </w:r>
      <w:r w:rsidRPr="00DD2466">
        <w:rPr>
          <w:rFonts w:ascii="Trebuchet MS" w:hAnsi="Trebuchet MS" w:cs="Trebuchet MS"/>
          <w:color w:val="auto"/>
          <w:szCs w:val="22"/>
          <w:lang w:val="en-US"/>
        </w:rPr>
        <w:tab/>
      </w:r>
      <w:proofErr w:type="gramStart"/>
      <w:r w:rsidRPr="00DD2466">
        <w:rPr>
          <w:rFonts w:ascii="Trebuchet MS" w:hAnsi="Trebuchet MS" w:cs="Trebuchet MS"/>
          <w:color w:val="auto"/>
          <w:szCs w:val="22"/>
          <w:lang w:val="en-US"/>
        </w:rPr>
        <w:t>The Open Cloud Manifesto.</w:t>
      </w:r>
      <w:proofErr w:type="gramEnd"/>
      <w:r w:rsidRPr="00DD2466">
        <w:rPr>
          <w:rFonts w:ascii="Trebuchet MS" w:hAnsi="Trebuchet MS" w:cs="Trebuchet MS"/>
          <w:color w:val="auto"/>
          <w:szCs w:val="22"/>
          <w:lang w:val="en-US"/>
        </w:rPr>
        <w:t xml:space="preserve"> Website</w:t>
      </w:r>
      <w:r w:rsidR="00DD2466" w:rsidRPr="00DD2466">
        <w:rPr>
          <w:rFonts w:ascii="Trebuchet MS" w:hAnsi="Trebuchet MS" w:cs="Trebuchet MS"/>
          <w:color w:val="auto"/>
          <w:szCs w:val="22"/>
          <w:lang w:val="en-US"/>
        </w:rPr>
        <w:t>:</w:t>
      </w:r>
      <w:r w:rsidRPr="00DD2466">
        <w:rPr>
          <w:rFonts w:ascii="Trebuchet MS" w:hAnsi="Trebuchet MS" w:cs="Trebuchet MS"/>
          <w:color w:val="auto"/>
          <w:szCs w:val="22"/>
          <w:lang w:val="en-US"/>
        </w:rPr>
        <w:t xml:space="preserve"> </w:t>
      </w:r>
      <w:r w:rsidRPr="00DD2466">
        <w:rPr>
          <w:rFonts w:ascii="Trebuchet MS" w:hAnsi="Trebuchet MS" w:cs="Trebuchet MS"/>
          <w:color w:val="auto"/>
          <w:szCs w:val="22"/>
          <w:u w:val="single" w:color="386EFF"/>
          <w:lang w:val="en-US"/>
        </w:rPr>
        <w:t>http://opencloudmanifesto.org/</w:t>
      </w:r>
    </w:p>
    <w:p w14:paraId="3F6E28F0" w14:textId="77777777" w:rsidR="00FF3418" w:rsidRPr="00BB3F4A" w:rsidRDefault="00FF3418" w:rsidP="00FF3418">
      <w:pPr>
        <w:pStyle w:val="Normal1"/>
        <w:rPr>
          <w:lang w:val="en-US"/>
        </w:rPr>
      </w:pPr>
    </w:p>
    <w:p w14:paraId="4D21E5D3" w14:textId="77777777" w:rsidR="00B5668F" w:rsidRPr="00BB3F4A" w:rsidRDefault="00B5668F" w:rsidP="003A6372">
      <w:pPr>
        <w:pStyle w:val="Annex1"/>
        <w:sectPr w:rsidR="00B5668F" w:rsidRPr="00BB3F4A" w:rsidSect="00866BEE">
          <w:headerReference w:type="default" r:id="rId25"/>
          <w:footerReference w:type="default" r:id="rId26"/>
          <w:footnotePr>
            <w:numRestart w:val="eachSect"/>
          </w:footnotePr>
          <w:pgSz w:w="11907" w:h="16840"/>
          <w:pgMar w:top="1418" w:right="851" w:bottom="1134" w:left="1134" w:header="851" w:footer="471" w:gutter="0"/>
          <w:lnNumType w:countBy="1" w:restart="continuous"/>
          <w:cols w:space="720"/>
        </w:sectPr>
      </w:pPr>
      <w:bookmarkStart w:id="118" w:name="h.plhfg5mxfcy" w:colFirst="0" w:colLast="0"/>
      <w:bookmarkStart w:id="119" w:name="_Toc233183918"/>
      <w:bookmarkStart w:id="120" w:name="_Toc233187791"/>
      <w:bookmarkStart w:id="121" w:name="_Toc233199168"/>
      <w:bookmarkEnd w:id="118"/>
    </w:p>
    <w:p w14:paraId="765F94AE" w14:textId="5B4DA78E" w:rsidR="003A6372" w:rsidRDefault="003A6372" w:rsidP="003A6372">
      <w:pPr>
        <w:pStyle w:val="Annex1"/>
      </w:pPr>
      <w:bookmarkStart w:id="122" w:name="_Toc245472301"/>
      <w:r>
        <w:t>Annex 1</w:t>
      </w:r>
      <w:r>
        <w:tab/>
        <w:t>List of Standards and Specifications</w:t>
      </w:r>
      <w:bookmarkEnd w:id="122"/>
    </w:p>
    <w:p w14:paraId="4BD7D40B" w14:textId="77777777" w:rsidR="003A6372" w:rsidRPr="000E4443" w:rsidRDefault="003A6372" w:rsidP="003A6372">
      <w:r w:rsidRPr="000E4443">
        <w:t xml:space="preserve">The list </w:t>
      </w:r>
      <w:r>
        <w:t xml:space="preserve">below contains </w:t>
      </w:r>
      <w:r w:rsidRPr="00F15002">
        <w:rPr>
          <w:b/>
        </w:rPr>
        <w:t>Standards</w:t>
      </w:r>
      <w:r w:rsidRPr="000E4443">
        <w:t xml:space="preserve">, </w:t>
      </w:r>
      <w:r>
        <w:t xml:space="preserve">and </w:t>
      </w:r>
      <w:r w:rsidRPr="00F15002">
        <w:rPr>
          <w:b/>
        </w:rPr>
        <w:t>Specifications</w:t>
      </w:r>
      <w:r w:rsidRPr="000E4443">
        <w:t xml:space="preserve"> collected by CSC.</w:t>
      </w:r>
    </w:p>
    <w:p w14:paraId="31EE7526" w14:textId="77777777" w:rsidR="003A6372" w:rsidRPr="000E4443" w:rsidRDefault="003A6372" w:rsidP="003A6372"/>
    <w:p w14:paraId="241113C4" w14:textId="77777777" w:rsidR="003A6372" w:rsidRDefault="003A6372" w:rsidP="003A6372">
      <w:r w:rsidRPr="000E4443">
        <w:t xml:space="preserve">The </w:t>
      </w:r>
      <w:r>
        <w:t xml:space="preserve">full list is available in a </w:t>
      </w:r>
      <w:proofErr w:type="gramStart"/>
      <w:r w:rsidRPr="000E4443">
        <w:t>spread sheet</w:t>
      </w:r>
      <w:proofErr w:type="gramEnd"/>
      <w:r>
        <w:t xml:space="preserve"> that includes additional metadata (columns).</w:t>
      </w:r>
    </w:p>
    <w:p w14:paraId="3E2FFB54" w14:textId="77777777" w:rsidR="003A6372" w:rsidRDefault="003A6372" w:rsidP="003A6372">
      <w:pPr>
        <w:rPr>
          <w:color w:val="548DD4" w:themeColor="text2" w:themeTint="99"/>
        </w:rPr>
      </w:pPr>
      <w:r>
        <w:t>This sheet</w:t>
      </w:r>
      <w:r w:rsidRPr="000E4443">
        <w:t xml:space="preserve"> can be found on-line at:</w:t>
      </w:r>
      <w:r>
        <w:t xml:space="preserve"> </w:t>
      </w:r>
      <w:hyperlink r:id="rId27" w:history="1">
        <w:r w:rsidRPr="00A96485">
          <w:rPr>
            <w:rStyle w:val="Lienhypertexte"/>
          </w:rPr>
          <w:t>http://csc.etsi.org/Application/documentapp/downloadLatestRevision/?docId=180</w:t>
        </w:r>
      </w:hyperlink>
    </w:p>
    <w:p w14:paraId="51C99709" w14:textId="77777777" w:rsidR="003A6372" w:rsidRDefault="003A6372" w:rsidP="003A6372"/>
    <w:tbl>
      <w:tblPr>
        <w:tblW w:w="15309" w:type="dxa"/>
        <w:tblBorders>
          <w:top w:val="single" w:sz="4" w:space="0" w:color="000000"/>
          <w:left w:val="single" w:sz="2" w:space="0" w:color="000000"/>
          <w:bottom w:val="single" w:sz="4" w:space="0" w:color="000000"/>
          <w:insideH w:val="dotted" w:sz="4" w:space="0" w:color="auto"/>
        </w:tblBorders>
        <w:tblLayout w:type="fixed"/>
        <w:tblLook w:val="04A0" w:firstRow="1" w:lastRow="0" w:firstColumn="1" w:lastColumn="0" w:noHBand="0" w:noVBand="1"/>
      </w:tblPr>
      <w:tblGrid>
        <w:gridCol w:w="1257"/>
        <w:gridCol w:w="1698"/>
        <w:gridCol w:w="1789"/>
        <w:gridCol w:w="7709"/>
        <w:gridCol w:w="1570"/>
        <w:gridCol w:w="1286"/>
      </w:tblGrid>
      <w:tr w:rsidR="003A6372" w:rsidRPr="00E9423F" w14:paraId="57A82118" w14:textId="77777777" w:rsidTr="001D3E81">
        <w:trPr>
          <w:trHeight w:val="465"/>
          <w:tblHeader/>
        </w:trPr>
        <w:tc>
          <w:tcPr>
            <w:tcW w:w="1384" w:type="dxa"/>
            <w:shd w:val="clear" w:color="000000" w:fill="000000"/>
            <w:vAlign w:val="center"/>
            <w:hideMark/>
          </w:tcPr>
          <w:p w14:paraId="3DB42616" w14:textId="77777777" w:rsidR="003A6372" w:rsidRPr="00E9423F" w:rsidRDefault="003A6372" w:rsidP="005B31DC">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CSC Ref</w:t>
            </w:r>
          </w:p>
        </w:tc>
        <w:tc>
          <w:tcPr>
            <w:tcW w:w="1882" w:type="dxa"/>
            <w:shd w:val="clear" w:color="000000" w:fill="000000"/>
            <w:vAlign w:val="center"/>
            <w:hideMark/>
          </w:tcPr>
          <w:p w14:paraId="2186A9DF" w14:textId="2356F7AD" w:rsidR="003A6372" w:rsidRPr="00E9423F" w:rsidRDefault="003A6372" w:rsidP="001D3E81">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Organisation</w:t>
            </w:r>
            <w:r w:rsidR="001D3E81">
              <w:rPr>
                <w:rFonts w:ascii="Arial" w:hAnsi="Arial" w:cs="Arial"/>
                <w:b/>
                <w:bCs/>
                <w:color w:val="FFFFFF"/>
                <w:sz w:val="20"/>
                <w:lang w:eastAsia="en-GB"/>
              </w:rPr>
              <w:t xml:space="preserve"> </w:t>
            </w:r>
            <w:r w:rsidRPr="00E9423F">
              <w:rPr>
                <w:rFonts w:ascii="Arial" w:hAnsi="Arial" w:cs="Arial"/>
                <w:b/>
                <w:bCs/>
                <w:color w:val="FFFFFF"/>
                <w:sz w:val="20"/>
                <w:lang w:eastAsia="en-GB"/>
              </w:rPr>
              <w:t>/</w:t>
            </w:r>
            <w:r w:rsidR="001D3E81">
              <w:rPr>
                <w:rFonts w:ascii="Arial" w:hAnsi="Arial" w:cs="Arial"/>
                <w:b/>
                <w:bCs/>
                <w:color w:val="FFFFFF"/>
                <w:sz w:val="20"/>
                <w:lang w:eastAsia="en-GB"/>
              </w:rPr>
              <w:t xml:space="preserve"> </w:t>
            </w:r>
            <w:r w:rsidRPr="00E9423F">
              <w:rPr>
                <w:rFonts w:ascii="Arial" w:hAnsi="Arial" w:cs="Arial"/>
                <w:b/>
                <w:bCs/>
                <w:color w:val="FFFFFF"/>
                <w:sz w:val="20"/>
                <w:lang w:eastAsia="en-GB"/>
              </w:rPr>
              <w:t>group</w:t>
            </w:r>
          </w:p>
        </w:tc>
        <w:tc>
          <w:tcPr>
            <w:tcW w:w="1984" w:type="dxa"/>
            <w:shd w:val="clear" w:color="000000" w:fill="000000"/>
            <w:vAlign w:val="center"/>
            <w:hideMark/>
          </w:tcPr>
          <w:p w14:paraId="462FA308" w14:textId="77777777" w:rsidR="003A6372" w:rsidRPr="00E9423F" w:rsidRDefault="003A6372" w:rsidP="005B31DC">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Source Reference</w:t>
            </w:r>
          </w:p>
        </w:tc>
        <w:tc>
          <w:tcPr>
            <w:tcW w:w="8647" w:type="dxa"/>
            <w:shd w:val="clear" w:color="000000" w:fill="000000"/>
            <w:vAlign w:val="center"/>
            <w:hideMark/>
          </w:tcPr>
          <w:p w14:paraId="2C8E4DA3" w14:textId="77777777" w:rsidR="003A6372" w:rsidRPr="00E9423F" w:rsidRDefault="003A6372" w:rsidP="005B31DC">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Title</w:t>
            </w:r>
          </w:p>
        </w:tc>
        <w:tc>
          <w:tcPr>
            <w:tcW w:w="1738" w:type="dxa"/>
            <w:shd w:val="clear" w:color="000000" w:fill="000000"/>
            <w:vAlign w:val="center"/>
            <w:hideMark/>
          </w:tcPr>
          <w:p w14:paraId="6A4536FC" w14:textId="77777777" w:rsidR="003A6372" w:rsidRPr="00E9423F" w:rsidRDefault="003A6372" w:rsidP="005B31DC">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Type</w:t>
            </w:r>
          </w:p>
        </w:tc>
        <w:tc>
          <w:tcPr>
            <w:tcW w:w="1418" w:type="dxa"/>
            <w:shd w:val="clear" w:color="000000" w:fill="000000"/>
            <w:vAlign w:val="center"/>
            <w:hideMark/>
          </w:tcPr>
          <w:p w14:paraId="7C5B5A67" w14:textId="77777777" w:rsidR="003A6372" w:rsidRPr="00E9423F" w:rsidRDefault="003A6372" w:rsidP="005B31DC">
            <w:pPr>
              <w:overflowPunct/>
              <w:autoSpaceDE/>
              <w:autoSpaceDN/>
              <w:adjustRightInd/>
              <w:jc w:val="center"/>
              <w:textAlignment w:val="auto"/>
              <w:rPr>
                <w:rFonts w:ascii="Arial" w:hAnsi="Arial" w:cs="Arial"/>
                <w:b/>
                <w:bCs/>
                <w:color w:val="FFFFFF"/>
                <w:sz w:val="20"/>
                <w:lang w:eastAsia="en-GB"/>
              </w:rPr>
            </w:pPr>
            <w:r w:rsidRPr="00E9423F">
              <w:rPr>
                <w:rFonts w:ascii="Arial" w:hAnsi="Arial" w:cs="Arial"/>
                <w:b/>
                <w:bCs/>
                <w:color w:val="FFFFFF"/>
                <w:sz w:val="20"/>
                <w:lang w:eastAsia="en-GB"/>
              </w:rPr>
              <w:t>Status</w:t>
            </w:r>
          </w:p>
        </w:tc>
      </w:tr>
      <w:tr w:rsidR="003A6372" w:rsidRPr="00E9423F" w14:paraId="17C00015" w14:textId="77777777" w:rsidTr="001D3E81">
        <w:trPr>
          <w:trHeight w:val="259"/>
        </w:trPr>
        <w:tc>
          <w:tcPr>
            <w:tcW w:w="1384" w:type="dxa"/>
            <w:shd w:val="clear" w:color="auto" w:fill="auto"/>
            <w:noWrap/>
            <w:hideMark/>
          </w:tcPr>
          <w:p w14:paraId="680A835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[ATIS1]</w:t>
            </w:r>
          </w:p>
        </w:tc>
        <w:tc>
          <w:tcPr>
            <w:tcW w:w="1882" w:type="dxa"/>
            <w:shd w:val="clear" w:color="auto" w:fill="auto"/>
            <w:noWrap/>
            <w:hideMark/>
          </w:tcPr>
          <w:p w14:paraId="765D707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79B0EA4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ATIS-0200003</w:t>
            </w:r>
          </w:p>
        </w:tc>
        <w:tc>
          <w:tcPr>
            <w:tcW w:w="8647" w:type="dxa"/>
            <w:shd w:val="clear" w:color="auto" w:fill="auto"/>
            <w:hideMark/>
          </w:tcPr>
          <w:p w14:paraId="1318D70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CDN Interconnection Use Case Specification and High Level Requirements</w:t>
            </w:r>
          </w:p>
        </w:tc>
        <w:tc>
          <w:tcPr>
            <w:tcW w:w="1738" w:type="dxa"/>
            <w:shd w:val="clear" w:color="auto" w:fill="auto"/>
            <w:hideMark/>
          </w:tcPr>
          <w:p w14:paraId="3AFCE4C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12E2897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38C19BEB" w14:textId="77777777" w:rsidTr="001D3E81">
        <w:trPr>
          <w:trHeight w:val="259"/>
        </w:trPr>
        <w:tc>
          <w:tcPr>
            <w:tcW w:w="1384" w:type="dxa"/>
            <w:shd w:val="clear" w:color="auto" w:fill="auto"/>
            <w:noWrap/>
            <w:hideMark/>
          </w:tcPr>
          <w:p w14:paraId="3BCFF06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[ATIS2]</w:t>
            </w:r>
          </w:p>
        </w:tc>
        <w:tc>
          <w:tcPr>
            <w:tcW w:w="1882" w:type="dxa"/>
            <w:shd w:val="clear" w:color="auto" w:fill="auto"/>
            <w:noWrap/>
            <w:hideMark/>
          </w:tcPr>
          <w:p w14:paraId="3346AA43"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38FE961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ATIS-0200004</w:t>
            </w:r>
          </w:p>
        </w:tc>
        <w:tc>
          <w:tcPr>
            <w:tcW w:w="8647" w:type="dxa"/>
            <w:shd w:val="clear" w:color="auto" w:fill="auto"/>
            <w:hideMark/>
          </w:tcPr>
          <w:p w14:paraId="19D0003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CDN Interconnection Use Cases and Requirements for Multicast-Based Content Distribution</w:t>
            </w:r>
          </w:p>
        </w:tc>
        <w:tc>
          <w:tcPr>
            <w:tcW w:w="1738" w:type="dxa"/>
            <w:shd w:val="clear" w:color="auto" w:fill="auto"/>
            <w:hideMark/>
          </w:tcPr>
          <w:p w14:paraId="5BA40E7F"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3FCD0EE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27640587" w14:textId="77777777" w:rsidTr="001D3E81">
        <w:trPr>
          <w:trHeight w:val="259"/>
        </w:trPr>
        <w:tc>
          <w:tcPr>
            <w:tcW w:w="1384" w:type="dxa"/>
            <w:shd w:val="clear" w:color="auto" w:fill="auto"/>
            <w:noWrap/>
            <w:hideMark/>
          </w:tcPr>
          <w:p w14:paraId="768764B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[ATIS3]</w:t>
            </w:r>
          </w:p>
        </w:tc>
        <w:tc>
          <w:tcPr>
            <w:tcW w:w="1882" w:type="dxa"/>
            <w:shd w:val="clear" w:color="auto" w:fill="auto"/>
            <w:noWrap/>
            <w:hideMark/>
          </w:tcPr>
          <w:p w14:paraId="432F418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06F1C6D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ATIS-0200005</w:t>
            </w:r>
          </w:p>
        </w:tc>
        <w:tc>
          <w:tcPr>
            <w:tcW w:w="8647" w:type="dxa"/>
            <w:shd w:val="clear" w:color="auto" w:fill="auto"/>
            <w:hideMark/>
          </w:tcPr>
          <w:p w14:paraId="0466D89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 Cloud Framework for </w:t>
            </w:r>
            <w:proofErr w:type="spellStart"/>
            <w:r w:rsidRPr="00E9423F">
              <w:rPr>
                <w:rFonts w:ascii="Arial" w:hAnsi="Arial" w:cs="Arial"/>
                <w:sz w:val="20"/>
                <w:lang w:eastAsia="en-GB"/>
              </w:rPr>
              <w:t>Telepresence</w:t>
            </w:r>
            <w:proofErr w:type="spellEnd"/>
            <w:r w:rsidRPr="00E9423F">
              <w:rPr>
                <w:rFonts w:ascii="Arial" w:hAnsi="Arial" w:cs="Arial"/>
                <w:sz w:val="20"/>
                <w:lang w:eastAsia="en-GB"/>
              </w:rPr>
              <w:t xml:space="preserve"> Service</w:t>
            </w:r>
          </w:p>
        </w:tc>
        <w:tc>
          <w:tcPr>
            <w:tcW w:w="1738" w:type="dxa"/>
            <w:shd w:val="clear" w:color="auto" w:fill="auto"/>
            <w:hideMark/>
          </w:tcPr>
          <w:p w14:paraId="788EE2B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1C9BFDC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22FA1FDA" w14:textId="77777777" w:rsidTr="001D3E81">
        <w:trPr>
          <w:trHeight w:val="259"/>
        </w:trPr>
        <w:tc>
          <w:tcPr>
            <w:tcW w:w="1384" w:type="dxa"/>
            <w:shd w:val="clear" w:color="auto" w:fill="auto"/>
            <w:noWrap/>
            <w:hideMark/>
          </w:tcPr>
          <w:p w14:paraId="4334C909"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[ATIS4]</w:t>
            </w:r>
          </w:p>
        </w:tc>
        <w:tc>
          <w:tcPr>
            <w:tcW w:w="1882" w:type="dxa"/>
            <w:shd w:val="clear" w:color="auto" w:fill="auto"/>
            <w:noWrap/>
            <w:hideMark/>
          </w:tcPr>
          <w:p w14:paraId="5B11329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3DCDA56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ATIS-0200006</w:t>
            </w:r>
          </w:p>
        </w:tc>
        <w:tc>
          <w:tcPr>
            <w:tcW w:w="8647" w:type="dxa"/>
            <w:shd w:val="clear" w:color="auto" w:fill="auto"/>
            <w:hideMark/>
          </w:tcPr>
          <w:p w14:paraId="154FAAF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Virtual Desktop Requirements</w:t>
            </w:r>
          </w:p>
        </w:tc>
        <w:tc>
          <w:tcPr>
            <w:tcW w:w="1738" w:type="dxa"/>
            <w:shd w:val="clear" w:color="auto" w:fill="auto"/>
            <w:hideMark/>
          </w:tcPr>
          <w:p w14:paraId="2C5E052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DF8204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1D7BE28" w14:textId="77777777" w:rsidTr="001D3E81">
        <w:trPr>
          <w:trHeight w:val="259"/>
        </w:trPr>
        <w:tc>
          <w:tcPr>
            <w:tcW w:w="1384" w:type="dxa"/>
            <w:shd w:val="clear" w:color="auto" w:fill="auto"/>
            <w:noWrap/>
            <w:hideMark/>
          </w:tcPr>
          <w:p w14:paraId="70A4B78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[ATIS5]</w:t>
            </w:r>
          </w:p>
        </w:tc>
        <w:tc>
          <w:tcPr>
            <w:tcW w:w="1882" w:type="dxa"/>
            <w:shd w:val="clear" w:color="auto" w:fill="auto"/>
            <w:noWrap/>
            <w:hideMark/>
          </w:tcPr>
          <w:p w14:paraId="7A226F6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1618412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ATIS-0200008</w:t>
            </w:r>
          </w:p>
        </w:tc>
        <w:tc>
          <w:tcPr>
            <w:tcW w:w="8647" w:type="dxa"/>
            <w:shd w:val="clear" w:color="auto" w:fill="auto"/>
            <w:hideMark/>
          </w:tcPr>
          <w:p w14:paraId="3B87FEF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Trusted Information Exchange (TIE)</w:t>
            </w:r>
          </w:p>
        </w:tc>
        <w:tc>
          <w:tcPr>
            <w:tcW w:w="1738" w:type="dxa"/>
            <w:shd w:val="clear" w:color="auto" w:fill="auto"/>
            <w:hideMark/>
          </w:tcPr>
          <w:p w14:paraId="6B4DDB8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4EB4C3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4933D5E4" w14:textId="77777777" w:rsidTr="001D3E81">
        <w:trPr>
          <w:trHeight w:val="259"/>
        </w:trPr>
        <w:tc>
          <w:tcPr>
            <w:tcW w:w="1384" w:type="dxa"/>
            <w:shd w:val="clear" w:color="auto" w:fill="auto"/>
            <w:noWrap/>
            <w:hideMark/>
          </w:tcPr>
          <w:p w14:paraId="7CA6FF1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[ATIS6]</w:t>
            </w:r>
          </w:p>
        </w:tc>
        <w:tc>
          <w:tcPr>
            <w:tcW w:w="1882" w:type="dxa"/>
            <w:shd w:val="clear" w:color="auto" w:fill="auto"/>
            <w:noWrap/>
            <w:hideMark/>
          </w:tcPr>
          <w:p w14:paraId="2D95DBA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69190AC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ATIS-0200009</w:t>
            </w:r>
          </w:p>
        </w:tc>
        <w:tc>
          <w:tcPr>
            <w:tcW w:w="8647" w:type="dxa"/>
            <w:shd w:val="clear" w:color="auto" w:fill="auto"/>
            <w:hideMark/>
          </w:tcPr>
          <w:p w14:paraId="00BE93F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Service Lifecycle Checklist</w:t>
            </w:r>
          </w:p>
        </w:tc>
        <w:tc>
          <w:tcPr>
            <w:tcW w:w="1738" w:type="dxa"/>
            <w:shd w:val="clear" w:color="auto" w:fill="auto"/>
            <w:hideMark/>
          </w:tcPr>
          <w:p w14:paraId="2A3E216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C941D4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CB8AEC4" w14:textId="77777777" w:rsidTr="001D3E81">
        <w:trPr>
          <w:trHeight w:val="259"/>
        </w:trPr>
        <w:tc>
          <w:tcPr>
            <w:tcW w:w="1384" w:type="dxa"/>
            <w:shd w:val="clear" w:color="auto" w:fill="auto"/>
            <w:noWrap/>
            <w:hideMark/>
          </w:tcPr>
          <w:p w14:paraId="64A16AA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[ATIS7]</w:t>
            </w:r>
          </w:p>
        </w:tc>
        <w:tc>
          <w:tcPr>
            <w:tcW w:w="1882" w:type="dxa"/>
            <w:shd w:val="clear" w:color="auto" w:fill="auto"/>
            <w:noWrap/>
            <w:hideMark/>
          </w:tcPr>
          <w:p w14:paraId="1F854A2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577AB0E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ATIS-0200010</w:t>
            </w:r>
          </w:p>
        </w:tc>
        <w:tc>
          <w:tcPr>
            <w:tcW w:w="8647" w:type="dxa"/>
            <w:shd w:val="clear" w:color="auto" w:fill="auto"/>
            <w:hideMark/>
          </w:tcPr>
          <w:p w14:paraId="18E2707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CDN Interconnection Use Cases and Requirements in a Multi-Party Federation Environment</w:t>
            </w:r>
          </w:p>
        </w:tc>
        <w:tc>
          <w:tcPr>
            <w:tcW w:w="1738" w:type="dxa"/>
            <w:shd w:val="clear" w:color="auto" w:fill="auto"/>
            <w:hideMark/>
          </w:tcPr>
          <w:p w14:paraId="4201E63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5DEA9DE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4F675A1B" w14:textId="77777777" w:rsidTr="001D3E81">
        <w:trPr>
          <w:trHeight w:val="259"/>
        </w:trPr>
        <w:tc>
          <w:tcPr>
            <w:tcW w:w="1384" w:type="dxa"/>
            <w:shd w:val="clear" w:color="auto" w:fill="auto"/>
            <w:noWrap/>
            <w:hideMark/>
          </w:tcPr>
          <w:p w14:paraId="241554BF"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[ATIS8]</w:t>
            </w:r>
          </w:p>
        </w:tc>
        <w:tc>
          <w:tcPr>
            <w:tcW w:w="1882" w:type="dxa"/>
            <w:shd w:val="clear" w:color="auto" w:fill="auto"/>
            <w:noWrap/>
            <w:hideMark/>
          </w:tcPr>
          <w:p w14:paraId="6160D80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5B4DABE3"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ATIS-I-0000001</w:t>
            </w:r>
          </w:p>
        </w:tc>
        <w:tc>
          <w:tcPr>
            <w:tcW w:w="8647" w:type="dxa"/>
            <w:shd w:val="clear" w:color="auto" w:fill="auto"/>
            <w:hideMark/>
          </w:tcPr>
          <w:p w14:paraId="4DC807A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Format of ATIS Namespace</w:t>
            </w:r>
          </w:p>
        </w:tc>
        <w:tc>
          <w:tcPr>
            <w:tcW w:w="1738" w:type="dxa"/>
            <w:shd w:val="clear" w:color="auto" w:fill="auto"/>
            <w:hideMark/>
          </w:tcPr>
          <w:p w14:paraId="0DDA192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03041A0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35BB70F4" w14:textId="77777777" w:rsidTr="001D3E81">
        <w:trPr>
          <w:trHeight w:val="259"/>
        </w:trPr>
        <w:tc>
          <w:tcPr>
            <w:tcW w:w="1384" w:type="dxa"/>
            <w:shd w:val="clear" w:color="auto" w:fill="auto"/>
            <w:noWrap/>
            <w:hideMark/>
          </w:tcPr>
          <w:p w14:paraId="4AF8964D"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[ATIS9]</w:t>
            </w:r>
          </w:p>
        </w:tc>
        <w:tc>
          <w:tcPr>
            <w:tcW w:w="1882" w:type="dxa"/>
            <w:shd w:val="clear" w:color="auto" w:fill="auto"/>
            <w:noWrap/>
            <w:hideMark/>
          </w:tcPr>
          <w:p w14:paraId="3DAAE64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w:t>
            </w:r>
          </w:p>
        </w:tc>
        <w:tc>
          <w:tcPr>
            <w:tcW w:w="1984" w:type="dxa"/>
            <w:shd w:val="clear" w:color="auto" w:fill="auto"/>
            <w:noWrap/>
            <w:hideMark/>
          </w:tcPr>
          <w:p w14:paraId="6052327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ATIS-I-0000002</w:t>
            </w:r>
          </w:p>
        </w:tc>
        <w:tc>
          <w:tcPr>
            <w:tcW w:w="8647" w:type="dxa"/>
            <w:shd w:val="clear" w:color="auto" w:fill="auto"/>
            <w:hideMark/>
          </w:tcPr>
          <w:p w14:paraId="4C673AA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ATIS XML Schema Development Guidelines </w:t>
            </w:r>
          </w:p>
        </w:tc>
        <w:tc>
          <w:tcPr>
            <w:tcW w:w="1738" w:type="dxa"/>
            <w:shd w:val="clear" w:color="auto" w:fill="auto"/>
            <w:hideMark/>
          </w:tcPr>
          <w:p w14:paraId="2F40F0D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6963D3A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601676A" w14:textId="77777777" w:rsidTr="001D3E81">
        <w:trPr>
          <w:trHeight w:val="259"/>
        </w:trPr>
        <w:tc>
          <w:tcPr>
            <w:tcW w:w="1384" w:type="dxa"/>
            <w:shd w:val="clear" w:color="auto" w:fill="auto"/>
            <w:noWrap/>
            <w:hideMark/>
          </w:tcPr>
          <w:p w14:paraId="72E91ED3"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[CSA1]</w:t>
            </w:r>
          </w:p>
        </w:tc>
        <w:tc>
          <w:tcPr>
            <w:tcW w:w="1882" w:type="dxa"/>
            <w:shd w:val="clear" w:color="auto" w:fill="auto"/>
            <w:noWrap/>
            <w:hideMark/>
          </w:tcPr>
          <w:p w14:paraId="74506AD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4C20241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CCM 3.0</w:t>
            </w:r>
          </w:p>
        </w:tc>
        <w:tc>
          <w:tcPr>
            <w:tcW w:w="8647" w:type="dxa"/>
            <w:shd w:val="clear" w:color="auto" w:fill="auto"/>
            <w:hideMark/>
          </w:tcPr>
          <w:p w14:paraId="081603D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Control Matrix</w:t>
            </w:r>
          </w:p>
        </w:tc>
        <w:tc>
          <w:tcPr>
            <w:tcW w:w="1738" w:type="dxa"/>
            <w:shd w:val="clear" w:color="auto" w:fill="auto"/>
            <w:hideMark/>
          </w:tcPr>
          <w:p w14:paraId="4F9E1563"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7EA75F5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9DCCDAB" w14:textId="77777777" w:rsidTr="001D3E81">
        <w:trPr>
          <w:trHeight w:val="259"/>
        </w:trPr>
        <w:tc>
          <w:tcPr>
            <w:tcW w:w="1384" w:type="dxa"/>
            <w:shd w:val="clear" w:color="auto" w:fill="auto"/>
            <w:noWrap/>
            <w:hideMark/>
          </w:tcPr>
          <w:p w14:paraId="2EE9536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[CSA3]</w:t>
            </w:r>
          </w:p>
        </w:tc>
        <w:tc>
          <w:tcPr>
            <w:tcW w:w="1882" w:type="dxa"/>
            <w:shd w:val="clear" w:color="auto" w:fill="auto"/>
            <w:noWrap/>
            <w:hideMark/>
          </w:tcPr>
          <w:p w14:paraId="4831870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2F163E5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CTP</w:t>
            </w:r>
          </w:p>
        </w:tc>
        <w:tc>
          <w:tcPr>
            <w:tcW w:w="8647" w:type="dxa"/>
            <w:shd w:val="clear" w:color="auto" w:fill="auto"/>
            <w:hideMark/>
          </w:tcPr>
          <w:p w14:paraId="0362297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Trust Protocol</w:t>
            </w:r>
          </w:p>
        </w:tc>
        <w:tc>
          <w:tcPr>
            <w:tcW w:w="1738" w:type="dxa"/>
            <w:shd w:val="clear" w:color="auto" w:fill="auto"/>
            <w:hideMark/>
          </w:tcPr>
          <w:p w14:paraId="67DD3A8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D1B42C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B09A921" w14:textId="77777777" w:rsidTr="001D3E81">
        <w:trPr>
          <w:trHeight w:val="259"/>
        </w:trPr>
        <w:tc>
          <w:tcPr>
            <w:tcW w:w="1384" w:type="dxa"/>
            <w:shd w:val="clear" w:color="auto" w:fill="auto"/>
            <w:noWrap/>
            <w:hideMark/>
          </w:tcPr>
          <w:p w14:paraId="76CACDA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[CSA4]</w:t>
            </w:r>
          </w:p>
        </w:tc>
        <w:tc>
          <w:tcPr>
            <w:tcW w:w="1882" w:type="dxa"/>
            <w:shd w:val="clear" w:color="auto" w:fill="auto"/>
            <w:noWrap/>
            <w:hideMark/>
          </w:tcPr>
          <w:p w14:paraId="5D40197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7F1CF07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A6</w:t>
            </w:r>
          </w:p>
        </w:tc>
        <w:tc>
          <w:tcPr>
            <w:tcW w:w="8647" w:type="dxa"/>
            <w:shd w:val="clear" w:color="auto" w:fill="auto"/>
            <w:hideMark/>
          </w:tcPr>
          <w:p w14:paraId="1442256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Cloud Audit </w:t>
            </w:r>
          </w:p>
        </w:tc>
        <w:tc>
          <w:tcPr>
            <w:tcW w:w="1738" w:type="dxa"/>
            <w:shd w:val="clear" w:color="auto" w:fill="auto"/>
            <w:hideMark/>
          </w:tcPr>
          <w:p w14:paraId="48A2ADE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3F7231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26B5AD5" w14:textId="77777777" w:rsidTr="001D3E81">
        <w:trPr>
          <w:trHeight w:val="259"/>
        </w:trPr>
        <w:tc>
          <w:tcPr>
            <w:tcW w:w="1384" w:type="dxa"/>
            <w:shd w:val="clear" w:color="auto" w:fill="auto"/>
            <w:noWrap/>
            <w:hideMark/>
          </w:tcPr>
          <w:p w14:paraId="1CAA424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[CSA6]</w:t>
            </w:r>
          </w:p>
        </w:tc>
        <w:tc>
          <w:tcPr>
            <w:tcW w:w="1882" w:type="dxa"/>
            <w:shd w:val="clear" w:color="auto" w:fill="auto"/>
            <w:noWrap/>
            <w:hideMark/>
          </w:tcPr>
          <w:p w14:paraId="4ABDC88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6DC3C7D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PLA</w:t>
            </w:r>
          </w:p>
        </w:tc>
        <w:tc>
          <w:tcPr>
            <w:tcW w:w="8647" w:type="dxa"/>
            <w:shd w:val="clear" w:color="auto" w:fill="auto"/>
            <w:hideMark/>
          </w:tcPr>
          <w:p w14:paraId="0AD6CEF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Privacy Level Agreement </w:t>
            </w:r>
          </w:p>
        </w:tc>
        <w:tc>
          <w:tcPr>
            <w:tcW w:w="1738" w:type="dxa"/>
            <w:shd w:val="clear" w:color="auto" w:fill="auto"/>
            <w:hideMark/>
          </w:tcPr>
          <w:p w14:paraId="6DCF7CD3"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4BF49E5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C7E5E34" w14:textId="77777777" w:rsidTr="001D3E81">
        <w:trPr>
          <w:trHeight w:val="259"/>
        </w:trPr>
        <w:tc>
          <w:tcPr>
            <w:tcW w:w="1384" w:type="dxa"/>
            <w:shd w:val="clear" w:color="auto" w:fill="auto"/>
            <w:noWrap/>
            <w:hideMark/>
          </w:tcPr>
          <w:p w14:paraId="6B884E1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[CSA8]</w:t>
            </w:r>
          </w:p>
        </w:tc>
        <w:tc>
          <w:tcPr>
            <w:tcW w:w="1882" w:type="dxa"/>
            <w:shd w:val="clear" w:color="auto" w:fill="auto"/>
            <w:noWrap/>
            <w:hideMark/>
          </w:tcPr>
          <w:p w14:paraId="6728580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11C580E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TCI</w:t>
            </w:r>
          </w:p>
        </w:tc>
        <w:tc>
          <w:tcPr>
            <w:tcW w:w="8647" w:type="dxa"/>
            <w:shd w:val="clear" w:color="auto" w:fill="auto"/>
            <w:hideMark/>
          </w:tcPr>
          <w:p w14:paraId="60EDC8A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Reference Architecture - Trusted Cloud Initiative</w:t>
            </w:r>
          </w:p>
        </w:tc>
        <w:tc>
          <w:tcPr>
            <w:tcW w:w="1738" w:type="dxa"/>
            <w:shd w:val="clear" w:color="auto" w:fill="auto"/>
            <w:hideMark/>
          </w:tcPr>
          <w:p w14:paraId="1D384A4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1386267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6B4714E" w14:textId="77777777" w:rsidTr="001D3E81">
        <w:trPr>
          <w:trHeight w:val="259"/>
        </w:trPr>
        <w:tc>
          <w:tcPr>
            <w:tcW w:w="1384" w:type="dxa"/>
            <w:shd w:val="clear" w:color="auto" w:fill="auto"/>
            <w:noWrap/>
            <w:hideMark/>
          </w:tcPr>
          <w:p w14:paraId="36F0A27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[CSA9]</w:t>
            </w:r>
          </w:p>
        </w:tc>
        <w:tc>
          <w:tcPr>
            <w:tcW w:w="1882" w:type="dxa"/>
            <w:shd w:val="clear" w:color="auto" w:fill="auto"/>
            <w:noWrap/>
            <w:hideMark/>
          </w:tcPr>
          <w:p w14:paraId="48969F0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CSA</w:t>
            </w:r>
          </w:p>
        </w:tc>
        <w:tc>
          <w:tcPr>
            <w:tcW w:w="1984" w:type="dxa"/>
            <w:shd w:val="clear" w:color="auto" w:fill="auto"/>
            <w:hideMark/>
          </w:tcPr>
          <w:p w14:paraId="5560A96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OCF</w:t>
            </w:r>
          </w:p>
        </w:tc>
        <w:tc>
          <w:tcPr>
            <w:tcW w:w="8647" w:type="dxa"/>
            <w:shd w:val="clear" w:color="auto" w:fill="auto"/>
            <w:hideMark/>
          </w:tcPr>
          <w:p w14:paraId="78500C5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Open Certification Framework</w:t>
            </w:r>
          </w:p>
        </w:tc>
        <w:tc>
          <w:tcPr>
            <w:tcW w:w="1738" w:type="dxa"/>
            <w:shd w:val="clear" w:color="auto" w:fill="auto"/>
            <w:hideMark/>
          </w:tcPr>
          <w:p w14:paraId="31F7493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76C09F8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7BA65AC" w14:textId="77777777" w:rsidTr="001D3E81">
        <w:trPr>
          <w:trHeight w:val="259"/>
        </w:trPr>
        <w:tc>
          <w:tcPr>
            <w:tcW w:w="1384" w:type="dxa"/>
            <w:shd w:val="clear" w:color="auto" w:fill="auto"/>
            <w:noWrap/>
            <w:hideMark/>
          </w:tcPr>
          <w:p w14:paraId="636B9BF8"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[CSMIC1]</w:t>
            </w:r>
          </w:p>
        </w:tc>
        <w:tc>
          <w:tcPr>
            <w:tcW w:w="1882" w:type="dxa"/>
            <w:shd w:val="clear" w:color="auto" w:fill="auto"/>
            <w:noWrap/>
            <w:hideMark/>
          </w:tcPr>
          <w:p w14:paraId="324B62BE"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CSMIC</w:t>
            </w:r>
          </w:p>
        </w:tc>
        <w:tc>
          <w:tcPr>
            <w:tcW w:w="1984" w:type="dxa"/>
            <w:shd w:val="clear" w:color="auto" w:fill="auto"/>
            <w:hideMark/>
          </w:tcPr>
          <w:p w14:paraId="1117F136"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SMI Framework 2</w:t>
            </w:r>
          </w:p>
        </w:tc>
        <w:tc>
          <w:tcPr>
            <w:tcW w:w="8647" w:type="dxa"/>
            <w:shd w:val="clear" w:color="auto" w:fill="auto"/>
            <w:hideMark/>
          </w:tcPr>
          <w:p w14:paraId="5E8D6474"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 xml:space="preserve">Service Measurement Index </w:t>
            </w:r>
            <w:r>
              <w:rPr>
                <w:rFonts w:ascii="Arial" w:hAnsi="Arial" w:cs="Arial"/>
                <w:i/>
                <w:iCs/>
                <w:color w:val="808080"/>
                <w:sz w:val="20"/>
                <w:lang w:eastAsia="en-GB"/>
              </w:rPr>
              <w:t>–</w:t>
            </w:r>
            <w:r w:rsidRPr="00E9423F">
              <w:rPr>
                <w:rFonts w:ascii="Arial" w:hAnsi="Arial" w:cs="Arial"/>
                <w:i/>
                <w:iCs/>
                <w:color w:val="808080"/>
                <w:sz w:val="20"/>
                <w:lang w:eastAsia="en-GB"/>
              </w:rPr>
              <w:t xml:space="preserve"> measures</w:t>
            </w:r>
            <w:r>
              <w:rPr>
                <w:rFonts w:ascii="Arial" w:hAnsi="Arial" w:cs="Arial"/>
                <w:i/>
                <w:iCs/>
                <w:color w:val="808080"/>
                <w:sz w:val="20"/>
                <w:lang w:eastAsia="en-GB"/>
              </w:rPr>
              <w:t xml:space="preserve"> </w:t>
            </w:r>
            <w:r w:rsidRPr="00E9423F">
              <w:rPr>
                <w:rFonts w:ascii="Arial" w:hAnsi="Arial" w:cs="Arial"/>
                <w:i/>
                <w:iCs/>
                <w:color w:val="808080"/>
                <w:sz w:val="20"/>
                <w:lang w:eastAsia="en-GB"/>
              </w:rPr>
              <w:t>for Cloud Services</w:t>
            </w:r>
          </w:p>
        </w:tc>
        <w:tc>
          <w:tcPr>
            <w:tcW w:w="1738" w:type="dxa"/>
            <w:shd w:val="clear" w:color="auto" w:fill="auto"/>
            <w:hideMark/>
          </w:tcPr>
          <w:p w14:paraId="7153AD0D"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Specification</w:t>
            </w:r>
          </w:p>
        </w:tc>
        <w:tc>
          <w:tcPr>
            <w:tcW w:w="1418" w:type="dxa"/>
            <w:shd w:val="clear" w:color="auto" w:fill="auto"/>
            <w:hideMark/>
          </w:tcPr>
          <w:p w14:paraId="3222AFAE"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1EC5DC3F" w14:textId="77777777" w:rsidTr="001D3E81">
        <w:trPr>
          <w:trHeight w:val="259"/>
        </w:trPr>
        <w:tc>
          <w:tcPr>
            <w:tcW w:w="1384" w:type="dxa"/>
            <w:shd w:val="clear" w:color="auto" w:fill="auto"/>
            <w:noWrap/>
            <w:hideMark/>
          </w:tcPr>
          <w:p w14:paraId="44DB71EB"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[DMTF1]</w:t>
            </w:r>
          </w:p>
        </w:tc>
        <w:tc>
          <w:tcPr>
            <w:tcW w:w="1882" w:type="dxa"/>
            <w:shd w:val="clear" w:color="auto" w:fill="auto"/>
            <w:noWrap/>
            <w:hideMark/>
          </w:tcPr>
          <w:p w14:paraId="31AE16B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DMTF</w:t>
            </w:r>
          </w:p>
        </w:tc>
        <w:tc>
          <w:tcPr>
            <w:tcW w:w="1984" w:type="dxa"/>
            <w:shd w:val="clear" w:color="auto" w:fill="auto"/>
            <w:hideMark/>
          </w:tcPr>
          <w:p w14:paraId="7EAA5C3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DSP0263</w:t>
            </w:r>
          </w:p>
        </w:tc>
        <w:tc>
          <w:tcPr>
            <w:tcW w:w="8647" w:type="dxa"/>
            <w:shd w:val="clear" w:color="auto" w:fill="auto"/>
            <w:hideMark/>
          </w:tcPr>
          <w:p w14:paraId="68A0C63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Infrastructure Management Interface (CIMI) Model and REST Interface over HTTP Specification</w:t>
            </w:r>
          </w:p>
        </w:tc>
        <w:tc>
          <w:tcPr>
            <w:tcW w:w="1738" w:type="dxa"/>
            <w:shd w:val="clear" w:color="auto" w:fill="auto"/>
            <w:hideMark/>
          </w:tcPr>
          <w:p w14:paraId="7AE0AE73"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189171C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5DB89E3" w14:textId="77777777" w:rsidTr="001D3E81">
        <w:trPr>
          <w:trHeight w:val="259"/>
        </w:trPr>
        <w:tc>
          <w:tcPr>
            <w:tcW w:w="1384" w:type="dxa"/>
            <w:shd w:val="clear" w:color="auto" w:fill="auto"/>
            <w:noWrap/>
            <w:hideMark/>
          </w:tcPr>
          <w:p w14:paraId="279F1C4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[DMTF2]</w:t>
            </w:r>
          </w:p>
        </w:tc>
        <w:tc>
          <w:tcPr>
            <w:tcW w:w="1882" w:type="dxa"/>
            <w:shd w:val="clear" w:color="auto" w:fill="auto"/>
            <w:noWrap/>
            <w:hideMark/>
          </w:tcPr>
          <w:p w14:paraId="1E0C9CE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DMTF</w:t>
            </w:r>
          </w:p>
        </w:tc>
        <w:tc>
          <w:tcPr>
            <w:tcW w:w="1984" w:type="dxa"/>
            <w:shd w:val="clear" w:color="auto" w:fill="auto"/>
            <w:hideMark/>
          </w:tcPr>
          <w:p w14:paraId="64EBD38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DSP0264</w:t>
            </w:r>
          </w:p>
        </w:tc>
        <w:tc>
          <w:tcPr>
            <w:tcW w:w="8647" w:type="dxa"/>
            <w:shd w:val="clear" w:color="auto" w:fill="auto"/>
            <w:hideMark/>
          </w:tcPr>
          <w:p w14:paraId="461E05A8" w14:textId="77777777" w:rsidR="003A6372" w:rsidRPr="00E9423F" w:rsidRDefault="003A6372" w:rsidP="005B31DC">
            <w:pPr>
              <w:overflowPunct/>
              <w:autoSpaceDE/>
              <w:autoSpaceDN/>
              <w:adjustRightInd/>
              <w:textAlignment w:val="auto"/>
              <w:rPr>
                <w:rFonts w:ascii="Arial" w:hAnsi="Arial" w:cs="Arial"/>
                <w:sz w:val="20"/>
                <w:lang w:val="fr-FR" w:eastAsia="en-GB"/>
              </w:rPr>
            </w:pPr>
            <w:r w:rsidRPr="00E9423F">
              <w:rPr>
                <w:rFonts w:ascii="Arial" w:hAnsi="Arial" w:cs="Arial"/>
                <w:sz w:val="20"/>
                <w:lang w:val="fr-FR" w:eastAsia="en-GB"/>
              </w:rPr>
              <w:t>Cloud Infrastructure Management Interface - Common Information Model (CIMI-CIM)</w:t>
            </w:r>
          </w:p>
        </w:tc>
        <w:tc>
          <w:tcPr>
            <w:tcW w:w="1738" w:type="dxa"/>
            <w:shd w:val="clear" w:color="auto" w:fill="auto"/>
            <w:hideMark/>
          </w:tcPr>
          <w:p w14:paraId="08CBD94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0F5BF53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FF85197" w14:textId="77777777" w:rsidTr="001D3E81">
        <w:trPr>
          <w:trHeight w:val="259"/>
        </w:trPr>
        <w:tc>
          <w:tcPr>
            <w:tcW w:w="1384" w:type="dxa"/>
            <w:shd w:val="clear" w:color="auto" w:fill="auto"/>
            <w:noWrap/>
            <w:hideMark/>
          </w:tcPr>
          <w:p w14:paraId="62459EC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[DMTF3]</w:t>
            </w:r>
          </w:p>
        </w:tc>
        <w:tc>
          <w:tcPr>
            <w:tcW w:w="1882" w:type="dxa"/>
            <w:shd w:val="clear" w:color="auto" w:fill="auto"/>
            <w:noWrap/>
            <w:hideMark/>
          </w:tcPr>
          <w:p w14:paraId="23EA40C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DMTF</w:t>
            </w:r>
          </w:p>
        </w:tc>
        <w:tc>
          <w:tcPr>
            <w:tcW w:w="1984" w:type="dxa"/>
            <w:shd w:val="clear" w:color="auto" w:fill="auto"/>
            <w:hideMark/>
          </w:tcPr>
          <w:p w14:paraId="6CC389A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DSP0243</w:t>
            </w:r>
          </w:p>
        </w:tc>
        <w:tc>
          <w:tcPr>
            <w:tcW w:w="8647" w:type="dxa"/>
            <w:shd w:val="clear" w:color="auto" w:fill="auto"/>
            <w:hideMark/>
          </w:tcPr>
          <w:p w14:paraId="24858FF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Open Virtualization Format Specification V2</w:t>
            </w:r>
          </w:p>
        </w:tc>
        <w:tc>
          <w:tcPr>
            <w:tcW w:w="1738" w:type="dxa"/>
            <w:shd w:val="clear" w:color="auto" w:fill="auto"/>
            <w:hideMark/>
          </w:tcPr>
          <w:p w14:paraId="32F0893D"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50CDBDD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E2408D7" w14:textId="77777777" w:rsidTr="001D3E81">
        <w:trPr>
          <w:trHeight w:val="259"/>
        </w:trPr>
        <w:tc>
          <w:tcPr>
            <w:tcW w:w="1384" w:type="dxa"/>
            <w:shd w:val="clear" w:color="auto" w:fill="auto"/>
            <w:noWrap/>
            <w:hideMark/>
          </w:tcPr>
          <w:p w14:paraId="745F1D6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[ETSI29]</w:t>
            </w:r>
          </w:p>
        </w:tc>
        <w:tc>
          <w:tcPr>
            <w:tcW w:w="1882" w:type="dxa"/>
            <w:shd w:val="clear" w:color="auto" w:fill="auto"/>
            <w:noWrap/>
            <w:hideMark/>
          </w:tcPr>
          <w:p w14:paraId="7FF86C9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ETSI / TC CLOUD</w:t>
            </w:r>
          </w:p>
        </w:tc>
        <w:tc>
          <w:tcPr>
            <w:tcW w:w="1984" w:type="dxa"/>
            <w:shd w:val="clear" w:color="auto" w:fill="auto"/>
            <w:hideMark/>
          </w:tcPr>
          <w:p w14:paraId="786B754F"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TS 103 142</w:t>
            </w:r>
          </w:p>
        </w:tc>
        <w:tc>
          <w:tcPr>
            <w:tcW w:w="8647" w:type="dxa"/>
            <w:shd w:val="clear" w:color="auto" w:fill="auto"/>
            <w:hideMark/>
          </w:tcPr>
          <w:p w14:paraId="4D80536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Test Descriptions for Cloud Interoperability</w:t>
            </w:r>
          </w:p>
        </w:tc>
        <w:tc>
          <w:tcPr>
            <w:tcW w:w="1738" w:type="dxa"/>
            <w:shd w:val="clear" w:color="auto" w:fill="auto"/>
            <w:hideMark/>
          </w:tcPr>
          <w:p w14:paraId="4F0C926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305A2AA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3FB28DB1" w14:textId="77777777" w:rsidTr="001D3E81">
        <w:trPr>
          <w:trHeight w:val="259"/>
        </w:trPr>
        <w:tc>
          <w:tcPr>
            <w:tcW w:w="1384" w:type="dxa"/>
            <w:shd w:val="clear" w:color="auto" w:fill="auto"/>
            <w:noWrap/>
            <w:hideMark/>
          </w:tcPr>
          <w:p w14:paraId="1773D95A" w14:textId="2AB1B63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[EuroCloud1]</w:t>
            </w:r>
            <w:r w:rsidR="001D3E81">
              <w:rPr>
                <w:rFonts w:ascii="Arial" w:hAnsi="Arial" w:cs="Arial"/>
                <w:sz w:val="20"/>
                <w:lang w:eastAsia="en-GB"/>
              </w:rPr>
              <w:t xml:space="preserve"> </w:t>
            </w:r>
          </w:p>
        </w:tc>
        <w:tc>
          <w:tcPr>
            <w:tcW w:w="1882" w:type="dxa"/>
            <w:shd w:val="clear" w:color="auto" w:fill="auto"/>
            <w:noWrap/>
            <w:hideMark/>
          </w:tcPr>
          <w:p w14:paraId="526622D8" w14:textId="77777777" w:rsidR="003A6372" w:rsidRPr="00E9423F" w:rsidRDefault="003A6372" w:rsidP="005B31DC">
            <w:pPr>
              <w:overflowPunct/>
              <w:autoSpaceDE/>
              <w:autoSpaceDN/>
              <w:adjustRightInd/>
              <w:textAlignment w:val="auto"/>
              <w:rPr>
                <w:rFonts w:ascii="Arial" w:hAnsi="Arial" w:cs="Arial"/>
                <w:sz w:val="20"/>
                <w:lang w:eastAsia="en-GB"/>
              </w:rPr>
            </w:pPr>
            <w:proofErr w:type="spellStart"/>
            <w:r w:rsidRPr="00E9423F">
              <w:rPr>
                <w:rFonts w:ascii="Arial" w:hAnsi="Arial" w:cs="Arial"/>
                <w:sz w:val="20"/>
                <w:lang w:eastAsia="en-GB"/>
              </w:rPr>
              <w:t>EuroCloud</w:t>
            </w:r>
            <w:proofErr w:type="spellEnd"/>
          </w:p>
        </w:tc>
        <w:tc>
          <w:tcPr>
            <w:tcW w:w="1984" w:type="dxa"/>
            <w:shd w:val="clear" w:color="auto" w:fill="auto"/>
            <w:hideMark/>
          </w:tcPr>
          <w:p w14:paraId="3353877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Star Audit</w:t>
            </w:r>
          </w:p>
        </w:tc>
        <w:tc>
          <w:tcPr>
            <w:tcW w:w="8647" w:type="dxa"/>
            <w:shd w:val="clear" w:color="auto" w:fill="auto"/>
            <w:hideMark/>
          </w:tcPr>
          <w:p w14:paraId="267FE520" w14:textId="77777777" w:rsidR="003A6372" w:rsidRPr="00E9423F" w:rsidRDefault="003A6372" w:rsidP="005B31DC">
            <w:pPr>
              <w:overflowPunct/>
              <w:autoSpaceDE/>
              <w:autoSpaceDN/>
              <w:adjustRightInd/>
              <w:textAlignment w:val="auto"/>
              <w:rPr>
                <w:rFonts w:ascii="Arial" w:hAnsi="Arial" w:cs="Arial"/>
                <w:sz w:val="20"/>
                <w:lang w:eastAsia="en-GB"/>
              </w:rPr>
            </w:pPr>
            <w:proofErr w:type="spellStart"/>
            <w:r w:rsidRPr="00E9423F">
              <w:rPr>
                <w:rFonts w:ascii="Arial" w:hAnsi="Arial" w:cs="Arial"/>
                <w:sz w:val="20"/>
                <w:lang w:eastAsia="en-GB"/>
              </w:rPr>
              <w:t>EuroCloud</w:t>
            </w:r>
            <w:proofErr w:type="spellEnd"/>
            <w:r w:rsidRPr="00E9423F">
              <w:rPr>
                <w:rFonts w:ascii="Arial" w:hAnsi="Arial" w:cs="Arial"/>
                <w:sz w:val="20"/>
                <w:lang w:eastAsia="en-GB"/>
              </w:rPr>
              <w:t xml:space="preserve"> Star Audit</w:t>
            </w:r>
          </w:p>
        </w:tc>
        <w:tc>
          <w:tcPr>
            <w:tcW w:w="1738" w:type="dxa"/>
            <w:shd w:val="clear" w:color="auto" w:fill="auto"/>
            <w:hideMark/>
          </w:tcPr>
          <w:p w14:paraId="1385C5C2"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0E0061B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0B496C5" w14:textId="77777777" w:rsidTr="001D3E81">
        <w:trPr>
          <w:trHeight w:val="259"/>
        </w:trPr>
        <w:tc>
          <w:tcPr>
            <w:tcW w:w="1384" w:type="dxa"/>
            <w:shd w:val="clear" w:color="auto" w:fill="auto"/>
            <w:noWrap/>
            <w:hideMark/>
          </w:tcPr>
          <w:p w14:paraId="3FF286B5"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[FIW1]</w:t>
            </w:r>
          </w:p>
        </w:tc>
        <w:tc>
          <w:tcPr>
            <w:tcW w:w="1882" w:type="dxa"/>
            <w:shd w:val="clear" w:color="auto" w:fill="auto"/>
            <w:noWrap/>
            <w:hideMark/>
          </w:tcPr>
          <w:p w14:paraId="5626AB90"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FI-WARE</w:t>
            </w:r>
          </w:p>
        </w:tc>
        <w:tc>
          <w:tcPr>
            <w:tcW w:w="1984" w:type="dxa"/>
            <w:shd w:val="clear" w:color="auto" w:fill="auto"/>
            <w:hideMark/>
          </w:tcPr>
          <w:p w14:paraId="24909D0A"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gramStart"/>
            <w:r w:rsidRPr="00E9423F">
              <w:rPr>
                <w:rFonts w:ascii="Arial" w:hAnsi="Arial" w:cs="Arial"/>
                <w:i/>
                <w:iCs/>
                <w:color w:val="808080"/>
                <w:sz w:val="20"/>
                <w:lang w:eastAsia="en-GB"/>
              </w:rPr>
              <w:t>n</w:t>
            </w:r>
            <w:proofErr w:type="gramEnd"/>
            <w:r w:rsidRPr="00E9423F">
              <w:rPr>
                <w:rFonts w:ascii="Arial" w:hAnsi="Arial" w:cs="Arial"/>
                <w:i/>
                <w:iCs/>
                <w:color w:val="808080"/>
                <w:sz w:val="20"/>
                <w:lang w:eastAsia="en-GB"/>
              </w:rPr>
              <w:t>/a</w:t>
            </w:r>
          </w:p>
        </w:tc>
        <w:tc>
          <w:tcPr>
            <w:tcW w:w="8647" w:type="dxa"/>
            <w:shd w:val="clear" w:color="auto" w:fill="auto"/>
            <w:hideMark/>
          </w:tcPr>
          <w:p w14:paraId="5AE5476C"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SLAware</w:t>
            </w:r>
            <w:proofErr w:type="spellEnd"/>
            <w:r w:rsidRPr="00E9423F">
              <w:rPr>
                <w:rFonts w:ascii="Arial" w:hAnsi="Arial" w:cs="Arial"/>
                <w:i/>
                <w:iCs/>
                <w:color w:val="808080"/>
                <w:sz w:val="20"/>
                <w:lang w:eastAsia="en-GB"/>
              </w:rPr>
              <w:t>: Service Level Agreements Specification</w:t>
            </w:r>
          </w:p>
        </w:tc>
        <w:tc>
          <w:tcPr>
            <w:tcW w:w="1738" w:type="dxa"/>
            <w:shd w:val="clear" w:color="auto" w:fill="auto"/>
            <w:hideMark/>
          </w:tcPr>
          <w:p w14:paraId="28F1DC51"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Specification</w:t>
            </w:r>
          </w:p>
        </w:tc>
        <w:tc>
          <w:tcPr>
            <w:tcW w:w="1418" w:type="dxa"/>
            <w:shd w:val="clear" w:color="auto" w:fill="auto"/>
            <w:hideMark/>
          </w:tcPr>
          <w:p w14:paraId="619DE059"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2F7BC83A" w14:textId="77777777" w:rsidTr="001D3E81">
        <w:trPr>
          <w:trHeight w:val="259"/>
        </w:trPr>
        <w:tc>
          <w:tcPr>
            <w:tcW w:w="1384" w:type="dxa"/>
            <w:shd w:val="clear" w:color="auto" w:fill="auto"/>
            <w:noWrap/>
            <w:hideMark/>
          </w:tcPr>
          <w:p w14:paraId="2B08AE4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[ISO1]</w:t>
            </w:r>
          </w:p>
        </w:tc>
        <w:tc>
          <w:tcPr>
            <w:tcW w:w="1882" w:type="dxa"/>
            <w:shd w:val="clear" w:color="auto" w:fill="auto"/>
            <w:noWrap/>
            <w:hideMark/>
          </w:tcPr>
          <w:p w14:paraId="0712A1C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ISO/IEC</w:t>
            </w:r>
          </w:p>
        </w:tc>
        <w:tc>
          <w:tcPr>
            <w:tcW w:w="1984" w:type="dxa"/>
            <w:shd w:val="clear" w:color="auto" w:fill="auto"/>
            <w:hideMark/>
          </w:tcPr>
          <w:p w14:paraId="70D609C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17203</w:t>
            </w:r>
          </w:p>
        </w:tc>
        <w:tc>
          <w:tcPr>
            <w:tcW w:w="8647" w:type="dxa"/>
            <w:shd w:val="clear" w:color="auto" w:fill="auto"/>
            <w:hideMark/>
          </w:tcPr>
          <w:p w14:paraId="5E42FB3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OVF</w:t>
            </w:r>
          </w:p>
        </w:tc>
        <w:tc>
          <w:tcPr>
            <w:tcW w:w="1738" w:type="dxa"/>
            <w:shd w:val="clear" w:color="auto" w:fill="auto"/>
            <w:hideMark/>
          </w:tcPr>
          <w:p w14:paraId="4AAD3BD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72DD511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D7A341C" w14:textId="77777777" w:rsidTr="001D3E81">
        <w:trPr>
          <w:trHeight w:val="259"/>
        </w:trPr>
        <w:tc>
          <w:tcPr>
            <w:tcW w:w="1384" w:type="dxa"/>
            <w:shd w:val="clear" w:color="auto" w:fill="auto"/>
            <w:noWrap/>
            <w:hideMark/>
          </w:tcPr>
          <w:p w14:paraId="3ABD24D3"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[ISO11]</w:t>
            </w:r>
          </w:p>
        </w:tc>
        <w:tc>
          <w:tcPr>
            <w:tcW w:w="1882" w:type="dxa"/>
            <w:shd w:val="clear" w:color="auto" w:fill="auto"/>
            <w:noWrap/>
            <w:hideMark/>
          </w:tcPr>
          <w:p w14:paraId="053A7EA2"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ISO/IEC</w:t>
            </w:r>
          </w:p>
        </w:tc>
        <w:tc>
          <w:tcPr>
            <w:tcW w:w="1984" w:type="dxa"/>
            <w:shd w:val="clear" w:color="auto" w:fill="auto"/>
            <w:hideMark/>
          </w:tcPr>
          <w:p w14:paraId="3018C75F"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27036-4</w:t>
            </w:r>
          </w:p>
        </w:tc>
        <w:tc>
          <w:tcPr>
            <w:tcW w:w="8647" w:type="dxa"/>
            <w:shd w:val="clear" w:color="auto" w:fill="auto"/>
            <w:hideMark/>
          </w:tcPr>
          <w:p w14:paraId="41A55C08"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Information security for supplier relationships — Part 4: Guidelines for security of cloud services</w:t>
            </w:r>
          </w:p>
        </w:tc>
        <w:tc>
          <w:tcPr>
            <w:tcW w:w="1738" w:type="dxa"/>
            <w:shd w:val="clear" w:color="auto" w:fill="auto"/>
            <w:hideMark/>
          </w:tcPr>
          <w:p w14:paraId="7FC8748C"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482C104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1F32512A" w14:textId="77777777" w:rsidTr="001D3E81">
        <w:trPr>
          <w:trHeight w:val="259"/>
        </w:trPr>
        <w:tc>
          <w:tcPr>
            <w:tcW w:w="1384" w:type="dxa"/>
            <w:shd w:val="clear" w:color="auto" w:fill="auto"/>
            <w:noWrap/>
            <w:hideMark/>
          </w:tcPr>
          <w:p w14:paraId="342E03B8"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[ISO2]</w:t>
            </w:r>
          </w:p>
        </w:tc>
        <w:tc>
          <w:tcPr>
            <w:tcW w:w="1882" w:type="dxa"/>
            <w:shd w:val="clear" w:color="auto" w:fill="auto"/>
            <w:noWrap/>
            <w:hideMark/>
          </w:tcPr>
          <w:p w14:paraId="645172BF"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ISO/IEC</w:t>
            </w:r>
          </w:p>
        </w:tc>
        <w:tc>
          <w:tcPr>
            <w:tcW w:w="1984" w:type="dxa"/>
            <w:shd w:val="clear" w:color="auto" w:fill="auto"/>
            <w:hideMark/>
          </w:tcPr>
          <w:p w14:paraId="23ABFF7A"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17788</w:t>
            </w:r>
          </w:p>
        </w:tc>
        <w:tc>
          <w:tcPr>
            <w:tcW w:w="8647" w:type="dxa"/>
            <w:shd w:val="clear" w:color="auto" w:fill="auto"/>
            <w:hideMark/>
          </w:tcPr>
          <w:p w14:paraId="1874A8F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Cloud Computing Overview and Vocabulary</w:t>
            </w:r>
          </w:p>
        </w:tc>
        <w:tc>
          <w:tcPr>
            <w:tcW w:w="1738" w:type="dxa"/>
            <w:shd w:val="clear" w:color="auto" w:fill="auto"/>
            <w:hideMark/>
          </w:tcPr>
          <w:p w14:paraId="4E83B831"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2E3E182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079B5959" w14:textId="77777777" w:rsidTr="001D3E81">
        <w:trPr>
          <w:trHeight w:val="259"/>
        </w:trPr>
        <w:tc>
          <w:tcPr>
            <w:tcW w:w="1384" w:type="dxa"/>
            <w:shd w:val="clear" w:color="auto" w:fill="auto"/>
            <w:noWrap/>
            <w:hideMark/>
          </w:tcPr>
          <w:p w14:paraId="6860716D"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[ISO3]</w:t>
            </w:r>
          </w:p>
        </w:tc>
        <w:tc>
          <w:tcPr>
            <w:tcW w:w="1882" w:type="dxa"/>
            <w:shd w:val="clear" w:color="auto" w:fill="auto"/>
            <w:noWrap/>
            <w:hideMark/>
          </w:tcPr>
          <w:p w14:paraId="56EC5324"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ISO/IEC</w:t>
            </w:r>
          </w:p>
        </w:tc>
        <w:tc>
          <w:tcPr>
            <w:tcW w:w="1984" w:type="dxa"/>
            <w:shd w:val="clear" w:color="auto" w:fill="auto"/>
            <w:hideMark/>
          </w:tcPr>
          <w:p w14:paraId="433E5F2C"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17789</w:t>
            </w:r>
          </w:p>
        </w:tc>
        <w:tc>
          <w:tcPr>
            <w:tcW w:w="8647" w:type="dxa"/>
            <w:shd w:val="clear" w:color="auto" w:fill="auto"/>
            <w:hideMark/>
          </w:tcPr>
          <w:p w14:paraId="4AD605AF"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Cloud Computing Reference Architecture</w:t>
            </w:r>
          </w:p>
        </w:tc>
        <w:tc>
          <w:tcPr>
            <w:tcW w:w="1738" w:type="dxa"/>
            <w:shd w:val="clear" w:color="auto" w:fill="auto"/>
            <w:hideMark/>
          </w:tcPr>
          <w:p w14:paraId="0FA4D73B"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41E19EF1"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52D31021" w14:textId="77777777" w:rsidTr="001D3E81">
        <w:trPr>
          <w:trHeight w:val="259"/>
        </w:trPr>
        <w:tc>
          <w:tcPr>
            <w:tcW w:w="1384" w:type="dxa"/>
            <w:shd w:val="clear" w:color="auto" w:fill="auto"/>
            <w:noWrap/>
            <w:hideMark/>
          </w:tcPr>
          <w:p w14:paraId="6DBF5DFB"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[ISO4]</w:t>
            </w:r>
          </w:p>
        </w:tc>
        <w:tc>
          <w:tcPr>
            <w:tcW w:w="1882" w:type="dxa"/>
            <w:shd w:val="clear" w:color="auto" w:fill="auto"/>
            <w:noWrap/>
            <w:hideMark/>
          </w:tcPr>
          <w:p w14:paraId="61855E4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ISO/IEC</w:t>
            </w:r>
          </w:p>
        </w:tc>
        <w:tc>
          <w:tcPr>
            <w:tcW w:w="1984" w:type="dxa"/>
            <w:shd w:val="clear" w:color="auto" w:fill="auto"/>
            <w:hideMark/>
          </w:tcPr>
          <w:p w14:paraId="547F43A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17826</w:t>
            </w:r>
          </w:p>
        </w:tc>
        <w:tc>
          <w:tcPr>
            <w:tcW w:w="8647" w:type="dxa"/>
            <w:shd w:val="clear" w:color="auto" w:fill="auto"/>
            <w:hideMark/>
          </w:tcPr>
          <w:p w14:paraId="31543B4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Data Management Interface  (same as SNIA CDMI)</w:t>
            </w:r>
          </w:p>
        </w:tc>
        <w:tc>
          <w:tcPr>
            <w:tcW w:w="1738" w:type="dxa"/>
            <w:shd w:val="clear" w:color="auto" w:fill="auto"/>
            <w:hideMark/>
          </w:tcPr>
          <w:p w14:paraId="0773278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67C02ED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D0BDD73" w14:textId="77777777" w:rsidTr="001D3E81">
        <w:trPr>
          <w:trHeight w:val="259"/>
        </w:trPr>
        <w:tc>
          <w:tcPr>
            <w:tcW w:w="1384" w:type="dxa"/>
            <w:shd w:val="clear" w:color="auto" w:fill="auto"/>
            <w:noWrap/>
            <w:hideMark/>
          </w:tcPr>
          <w:p w14:paraId="061EAA2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[ISO5]</w:t>
            </w:r>
          </w:p>
        </w:tc>
        <w:tc>
          <w:tcPr>
            <w:tcW w:w="1882" w:type="dxa"/>
            <w:shd w:val="clear" w:color="auto" w:fill="auto"/>
            <w:noWrap/>
            <w:hideMark/>
          </w:tcPr>
          <w:p w14:paraId="6171ECF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ISO/IEC</w:t>
            </w:r>
          </w:p>
        </w:tc>
        <w:tc>
          <w:tcPr>
            <w:tcW w:w="1984" w:type="dxa"/>
            <w:shd w:val="clear" w:color="auto" w:fill="auto"/>
            <w:hideMark/>
          </w:tcPr>
          <w:p w14:paraId="6A9D6B7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27001</w:t>
            </w:r>
          </w:p>
        </w:tc>
        <w:tc>
          <w:tcPr>
            <w:tcW w:w="8647" w:type="dxa"/>
            <w:shd w:val="clear" w:color="auto" w:fill="auto"/>
            <w:hideMark/>
          </w:tcPr>
          <w:p w14:paraId="342FBD7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Information security management systems – Requirements</w:t>
            </w:r>
          </w:p>
        </w:tc>
        <w:tc>
          <w:tcPr>
            <w:tcW w:w="1738" w:type="dxa"/>
            <w:shd w:val="clear" w:color="auto" w:fill="auto"/>
            <w:hideMark/>
          </w:tcPr>
          <w:p w14:paraId="26848242"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4485D36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45B0B51F" w14:textId="77777777" w:rsidTr="001D3E81">
        <w:trPr>
          <w:trHeight w:val="259"/>
        </w:trPr>
        <w:tc>
          <w:tcPr>
            <w:tcW w:w="1384" w:type="dxa"/>
            <w:shd w:val="clear" w:color="auto" w:fill="auto"/>
            <w:noWrap/>
            <w:hideMark/>
          </w:tcPr>
          <w:p w14:paraId="2B3B661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[ISO6]</w:t>
            </w:r>
          </w:p>
        </w:tc>
        <w:tc>
          <w:tcPr>
            <w:tcW w:w="1882" w:type="dxa"/>
            <w:shd w:val="clear" w:color="auto" w:fill="auto"/>
            <w:noWrap/>
            <w:hideMark/>
          </w:tcPr>
          <w:p w14:paraId="20C9182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ISO/IEC</w:t>
            </w:r>
          </w:p>
        </w:tc>
        <w:tc>
          <w:tcPr>
            <w:tcW w:w="1984" w:type="dxa"/>
            <w:shd w:val="clear" w:color="auto" w:fill="auto"/>
            <w:hideMark/>
          </w:tcPr>
          <w:p w14:paraId="5DAFD9F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27002</w:t>
            </w:r>
          </w:p>
        </w:tc>
        <w:tc>
          <w:tcPr>
            <w:tcW w:w="8647" w:type="dxa"/>
            <w:shd w:val="clear" w:color="auto" w:fill="auto"/>
            <w:hideMark/>
          </w:tcPr>
          <w:p w14:paraId="3E4AD8F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Code of practice for information security controls</w:t>
            </w:r>
          </w:p>
        </w:tc>
        <w:tc>
          <w:tcPr>
            <w:tcW w:w="1738" w:type="dxa"/>
            <w:shd w:val="clear" w:color="auto" w:fill="auto"/>
            <w:hideMark/>
          </w:tcPr>
          <w:p w14:paraId="5872409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3224B7E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651F27EC" w14:textId="77777777" w:rsidTr="001D3E81">
        <w:trPr>
          <w:trHeight w:val="259"/>
        </w:trPr>
        <w:tc>
          <w:tcPr>
            <w:tcW w:w="1384" w:type="dxa"/>
            <w:shd w:val="clear" w:color="auto" w:fill="auto"/>
            <w:noWrap/>
            <w:hideMark/>
          </w:tcPr>
          <w:p w14:paraId="27213EAE"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[ISO7]</w:t>
            </w:r>
          </w:p>
        </w:tc>
        <w:tc>
          <w:tcPr>
            <w:tcW w:w="1882" w:type="dxa"/>
            <w:shd w:val="clear" w:color="auto" w:fill="auto"/>
            <w:noWrap/>
            <w:hideMark/>
          </w:tcPr>
          <w:p w14:paraId="416E5993"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ISO/IEC</w:t>
            </w:r>
          </w:p>
        </w:tc>
        <w:tc>
          <w:tcPr>
            <w:tcW w:w="1984" w:type="dxa"/>
            <w:shd w:val="clear" w:color="auto" w:fill="auto"/>
            <w:hideMark/>
          </w:tcPr>
          <w:p w14:paraId="416F375E"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27017</w:t>
            </w:r>
          </w:p>
        </w:tc>
        <w:tc>
          <w:tcPr>
            <w:tcW w:w="8647" w:type="dxa"/>
            <w:shd w:val="clear" w:color="auto" w:fill="auto"/>
            <w:hideMark/>
          </w:tcPr>
          <w:p w14:paraId="62ABD841"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Guidelines on Information security controls for the use of cloud computing services based on ISO/IEC 27002</w:t>
            </w:r>
          </w:p>
        </w:tc>
        <w:tc>
          <w:tcPr>
            <w:tcW w:w="1738" w:type="dxa"/>
            <w:shd w:val="clear" w:color="auto" w:fill="auto"/>
            <w:hideMark/>
          </w:tcPr>
          <w:p w14:paraId="75941DE9"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4E4C6DDA"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720C346F" w14:textId="77777777" w:rsidTr="001D3E81">
        <w:trPr>
          <w:trHeight w:val="259"/>
        </w:trPr>
        <w:tc>
          <w:tcPr>
            <w:tcW w:w="1384" w:type="dxa"/>
            <w:shd w:val="clear" w:color="auto" w:fill="auto"/>
            <w:noWrap/>
            <w:hideMark/>
          </w:tcPr>
          <w:p w14:paraId="774B7FDE"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[ISO8]</w:t>
            </w:r>
          </w:p>
        </w:tc>
        <w:tc>
          <w:tcPr>
            <w:tcW w:w="1882" w:type="dxa"/>
            <w:shd w:val="clear" w:color="auto" w:fill="auto"/>
            <w:noWrap/>
            <w:hideMark/>
          </w:tcPr>
          <w:p w14:paraId="26756082"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ISO/IEC</w:t>
            </w:r>
          </w:p>
        </w:tc>
        <w:tc>
          <w:tcPr>
            <w:tcW w:w="1984" w:type="dxa"/>
            <w:shd w:val="clear" w:color="auto" w:fill="auto"/>
            <w:hideMark/>
          </w:tcPr>
          <w:p w14:paraId="0004349F"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27018</w:t>
            </w:r>
          </w:p>
        </w:tc>
        <w:tc>
          <w:tcPr>
            <w:tcW w:w="8647" w:type="dxa"/>
            <w:shd w:val="clear" w:color="auto" w:fill="auto"/>
            <w:hideMark/>
          </w:tcPr>
          <w:p w14:paraId="3C635FA0"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Code of practice for data protection controls for public cloud computing services</w:t>
            </w:r>
          </w:p>
        </w:tc>
        <w:tc>
          <w:tcPr>
            <w:tcW w:w="1738" w:type="dxa"/>
            <w:shd w:val="clear" w:color="auto" w:fill="auto"/>
            <w:hideMark/>
          </w:tcPr>
          <w:p w14:paraId="4B5848E1"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14F0B995"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5D25074C" w14:textId="77777777" w:rsidTr="001D3E81">
        <w:trPr>
          <w:trHeight w:val="259"/>
        </w:trPr>
        <w:tc>
          <w:tcPr>
            <w:tcW w:w="1384" w:type="dxa"/>
            <w:shd w:val="clear" w:color="auto" w:fill="auto"/>
            <w:noWrap/>
            <w:hideMark/>
          </w:tcPr>
          <w:p w14:paraId="59448613"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[ISO9]</w:t>
            </w:r>
          </w:p>
        </w:tc>
        <w:tc>
          <w:tcPr>
            <w:tcW w:w="1882" w:type="dxa"/>
            <w:shd w:val="clear" w:color="auto" w:fill="auto"/>
            <w:noWrap/>
            <w:hideMark/>
          </w:tcPr>
          <w:p w14:paraId="34D87B9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ISO/IEC</w:t>
            </w:r>
          </w:p>
        </w:tc>
        <w:tc>
          <w:tcPr>
            <w:tcW w:w="1984" w:type="dxa"/>
            <w:shd w:val="clear" w:color="auto" w:fill="auto"/>
            <w:hideMark/>
          </w:tcPr>
          <w:p w14:paraId="70093C6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20000-1</w:t>
            </w:r>
          </w:p>
        </w:tc>
        <w:tc>
          <w:tcPr>
            <w:tcW w:w="8647" w:type="dxa"/>
            <w:shd w:val="clear" w:color="auto" w:fill="auto"/>
            <w:hideMark/>
          </w:tcPr>
          <w:p w14:paraId="2D5EDCE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Service management system requirements</w:t>
            </w:r>
          </w:p>
        </w:tc>
        <w:tc>
          <w:tcPr>
            <w:tcW w:w="1738" w:type="dxa"/>
            <w:shd w:val="clear" w:color="auto" w:fill="auto"/>
            <w:hideMark/>
          </w:tcPr>
          <w:p w14:paraId="2B4DB7F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5F97C9C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AA7D823" w14:textId="77777777" w:rsidTr="001D3E81">
        <w:trPr>
          <w:trHeight w:val="259"/>
        </w:trPr>
        <w:tc>
          <w:tcPr>
            <w:tcW w:w="1384" w:type="dxa"/>
            <w:shd w:val="clear" w:color="auto" w:fill="auto"/>
            <w:noWrap/>
            <w:hideMark/>
          </w:tcPr>
          <w:p w14:paraId="7095E24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[ITU10]</w:t>
            </w:r>
          </w:p>
        </w:tc>
        <w:tc>
          <w:tcPr>
            <w:tcW w:w="1882" w:type="dxa"/>
            <w:shd w:val="clear" w:color="auto" w:fill="auto"/>
            <w:noWrap/>
            <w:hideMark/>
          </w:tcPr>
          <w:p w14:paraId="411768D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ITU-T</w:t>
            </w:r>
          </w:p>
        </w:tc>
        <w:tc>
          <w:tcPr>
            <w:tcW w:w="1984" w:type="dxa"/>
            <w:shd w:val="clear" w:color="auto" w:fill="auto"/>
            <w:noWrap/>
            <w:hideMark/>
          </w:tcPr>
          <w:p w14:paraId="3A1D8A8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Y.3501</w:t>
            </w:r>
          </w:p>
        </w:tc>
        <w:tc>
          <w:tcPr>
            <w:tcW w:w="8647" w:type="dxa"/>
            <w:shd w:val="clear" w:color="auto" w:fill="auto"/>
            <w:hideMark/>
          </w:tcPr>
          <w:p w14:paraId="1A57F3AD"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Cloud Comp Framework </w:t>
            </w:r>
            <w:proofErr w:type="gramStart"/>
            <w:r w:rsidRPr="00E9423F">
              <w:rPr>
                <w:rFonts w:ascii="Arial" w:hAnsi="Arial" w:cs="Arial"/>
                <w:sz w:val="20"/>
                <w:lang w:eastAsia="en-GB"/>
              </w:rPr>
              <w:t>&amp;  High</w:t>
            </w:r>
            <w:proofErr w:type="gramEnd"/>
            <w:r w:rsidRPr="00E9423F">
              <w:rPr>
                <w:rFonts w:ascii="Arial" w:hAnsi="Arial" w:cs="Arial"/>
                <w:sz w:val="20"/>
                <w:lang w:eastAsia="en-GB"/>
              </w:rPr>
              <w:t>-level Requirements</w:t>
            </w:r>
          </w:p>
        </w:tc>
        <w:tc>
          <w:tcPr>
            <w:tcW w:w="1738" w:type="dxa"/>
            <w:shd w:val="clear" w:color="auto" w:fill="auto"/>
            <w:hideMark/>
          </w:tcPr>
          <w:p w14:paraId="3B2BE1C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1D81766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302F7507" w14:textId="77777777" w:rsidTr="001D3E81">
        <w:trPr>
          <w:trHeight w:val="259"/>
        </w:trPr>
        <w:tc>
          <w:tcPr>
            <w:tcW w:w="1384" w:type="dxa"/>
            <w:shd w:val="clear" w:color="auto" w:fill="auto"/>
            <w:noWrap/>
            <w:hideMark/>
          </w:tcPr>
          <w:p w14:paraId="641B693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[ITU11]</w:t>
            </w:r>
          </w:p>
        </w:tc>
        <w:tc>
          <w:tcPr>
            <w:tcW w:w="1882" w:type="dxa"/>
            <w:shd w:val="clear" w:color="auto" w:fill="auto"/>
            <w:noWrap/>
            <w:hideMark/>
          </w:tcPr>
          <w:p w14:paraId="0AA04D2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ITU-T</w:t>
            </w:r>
          </w:p>
        </w:tc>
        <w:tc>
          <w:tcPr>
            <w:tcW w:w="1984" w:type="dxa"/>
            <w:shd w:val="clear" w:color="auto" w:fill="auto"/>
            <w:noWrap/>
            <w:hideMark/>
          </w:tcPr>
          <w:p w14:paraId="42BCB9C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Y.3510</w:t>
            </w:r>
          </w:p>
        </w:tc>
        <w:tc>
          <w:tcPr>
            <w:tcW w:w="8647" w:type="dxa"/>
            <w:shd w:val="clear" w:color="auto" w:fill="auto"/>
            <w:hideMark/>
          </w:tcPr>
          <w:p w14:paraId="5D2F83E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 Cloud Computing Infrastructure requirements</w:t>
            </w:r>
          </w:p>
        </w:tc>
        <w:tc>
          <w:tcPr>
            <w:tcW w:w="1738" w:type="dxa"/>
            <w:shd w:val="clear" w:color="auto" w:fill="auto"/>
            <w:hideMark/>
          </w:tcPr>
          <w:p w14:paraId="02E4C7E9"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1DD5DA9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E8D934E" w14:textId="77777777" w:rsidTr="001D3E81">
        <w:trPr>
          <w:trHeight w:val="259"/>
        </w:trPr>
        <w:tc>
          <w:tcPr>
            <w:tcW w:w="1384" w:type="dxa"/>
            <w:shd w:val="clear" w:color="auto" w:fill="auto"/>
            <w:noWrap/>
            <w:hideMark/>
          </w:tcPr>
          <w:p w14:paraId="27A9516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[ITU12]</w:t>
            </w:r>
          </w:p>
        </w:tc>
        <w:tc>
          <w:tcPr>
            <w:tcW w:w="1882" w:type="dxa"/>
            <w:shd w:val="clear" w:color="auto" w:fill="auto"/>
            <w:noWrap/>
            <w:hideMark/>
          </w:tcPr>
          <w:p w14:paraId="25A5B22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ITU-T</w:t>
            </w:r>
          </w:p>
        </w:tc>
        <w:tc>
          <w:tcPr>
            <w:tcW w:w="1984" w:type="dxa"/>
            <w:shd w:val="clear" w:color="auto" w:fill="auto"/>
            <w:noWrap/>
            <w:hideMark/>
          </w:tcPr>
          <w:p w14:paraId="60B0E0D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Y.3520</w:t>
            </w:r>
          </w:p>
        </w:tc>
        <w:tc>
          <w:tcPr>
            <w:tcW w:w="8647" w:type="dxa"/>
            <w:shd w:val="clear" w:color="auto" w:fill="auto"/>
            <w:hideMark/>
          </w:tcPr>
          <w:p w14:paraId="7CAF051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 </w:t>
            </w:r>
            <w:proofErr w:type="gramStart"/>
            <w:r w:rsidRPr="00E9423F">
              <w:rPr>
                <w:rFonts w:ascii="Arial" w:hAnsi="Arial" w:cs="Arial"/>
                <w:sz w:val="20"/>
                <w:lang w:eastAsia="en-GB"/>
              </w:rPr>
              <w:t>resource</w:t>
            </w:r>
            <w:proofErr w:type="gramEnd"/>
            <w:r w:rsidRPr="00E9423F">
              <w:rPr>
                <w:rFonts w:ascii="Arial" w:hAnsi="Arial" w:cs="Arial"/>
                <w:sz w:val="20"/>
                <w:lang w:eastAsia="en-GB"/>
              </w:rPr>
              <w:t xml:space="preserve"> management framework for e2e cloud </w:t>
            </w:r>
          </w:p>
        </w:tc>
        <w:tc>
          <w:tcPr>
            <w:tcW w:w="1738" w:type="dxa"/>
            <w:shd w:val="clear" w:color="auto" w:fill="auto"/>
            <w:hideMark/>
          </w:tcPr>
          <w:p w14:paraId="6163A49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46AE0F4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73E348A" w14:textId="77777777" w:rsidTr="001D3E81">
        <w:trPr>
          <w:trHeight w:val="259"/>
        </w:trPr>
        <w:tc>
          <w:tcPr>
            <w:tcW w:w="1384" w:type="dxa"/>
            <w:shd w:val="clear" w:color="auto" w:fill="auto"/>
            <w:noWrap/>
            <w:hideMark/>
          </w:tcPr>
          <w:p w14:paraId="3858CFC2"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[ITU13]</w:t>
            </w:r>
          </w:p>
        </w:tc>
        <w:tc>
          <w:tcPr>
            <w:tcW w:w="1882" w:type="dxa"/>
            <w:shd w:val="clear" w:color="auto" w:fill="auto"/>
            <w:noWrap/>
            <w:hideMark/>
          </w:tcPr>
          <w:p w14:paraId="422716B3"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ITU-T</w:t>
            </w:r>
          </w:p>
        </w:tc>
        <w:tc>
          <w:tcPr>
            <w:tcW w:w="1984" w:type="dxa"/>
            <w:shd w:val="clear" w:color="auto" w:fill="auto"/>
            <w:noWrap/>
            <w:hideMark/>
          </w:tcPr>
          <w:p w14:paraId="709EA6F8"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Y.ccdef</w:t>
            </w:r>
            <w:proofErr w:type="spellEnd"/>
          </w:p>
        </w:tc>
        <w:tc>
          <w:tcPr>
            <w:tcW w:w="8647" w:type="dxa"/>
            <w:shd w:val="clear" w:color="auto" w:fill="auto"/>
            <w:hideMark/>
          </w:tcPr>
          <w:p w14:paraId="11785F0C"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 xml:space="preserve"> Cloud Computing overview and vocabulary </w:t>
            </w:r>
          </w:p>
        </w:tc>
        <w:tc>
          <w:tcPr>
            <w:tcW w:w="1738" w:type="dxa"/>
            <w:shd w:val="clear" w:color="auto" w:fill="auto"/>
            <w:hideMark/>
          </w:tcPr>
          <w:p w14:paraId="51E31903"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10437723"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561FEB21" w14:textId="77777777" w:rsidTr="001D3E81">
        <w:trPr>
          <w:trHeight w:val="259"/>
        </w:trPr>
        <w:tc>
          <w:tcPr>
            <w:tcW w:w="1384" w:type="dxa"/>
            <w:shd w:val="clear" w:color="auto" w:fill="auto"/>
            <w:noWrap/>
            <w:hideMark/>
          </w:tcPr>
          <w:p w14:paraId="787235CC"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[ITU14]</w:t>
            </w:r>
          </w:p>
        </w:tc>
        <w:tc>
          <w:tcPr>
            <w:tcW w:w="1882" w:type="dxa"/>
            <w:shd w:val="clear" w:color="auto" w:fill="auto"/>
            <w:noWrap/>
            <w:hideMark/>
          </w:tcPr>
          <w:p w14:paraId="5086BEA1"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ITU-T</w:t>
            </w:r>
          </w:p>
        </w:tc>
        <w:tc>
          <w:tcPr>
            <w:tcW w:w="1984" w:type="dxa"/>
            <w:shd w:val="clear" w:color="auto" w:fill="auto"/>
            <w:noWrap/>
            <w:hideMark/>
          </w:tcPr>
          <w:p w14:paraId="5C4C1980"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Y.ccic</w:t>
            </w:r>
            <w:proofErr w:type="spellEnd"/>
          </w:p>
        </w:tc>
        <w:tc>
          <w:tcPr>
            <w:tcW w:w="8647" w:type="dxa"/>
            <w:shd w:val="clear" w:color="auto" w:fill="auto"/>
            <w:hideMark/>
          </w:tcPr>
          <w:p w14:paraId="6E7B3CBB"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 xml:space="preserve"> Framework of Inter-cloud</w:t>
            </w:r>
          </w:p>
        </w:tc>
        <w:tc>
          <w:tcPr>
            <w:tcW w:w="1738" w:type="dxa"/>
            <w:shd w:val="clear" w:color="auto" w:fill="auto"/>
            <w:hideMark/>
          </w:tcPr>
          <w:p w14:paraId="08D5CE18"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0D502173"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680B7BE4" w14:textId="77777777" w:rsidTr="001D3E81">
        <w:trPr>
          <w:trHeight w:val="259"/>
        </w:trPr>
        <w:tc>
          <w:tcPr>
            <w:tcW w:w="1384" w:type="dxa"/>
            <w:shd w:val="clear" w:color="auto" w:fill="auto"/>
            <w:noWrap/>
            <w:hideMark/>
          </w:tcPr>
          <w:p w14:paraId="218C2D3A"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[ITU15]</w:t>
            </w:r>
          </w:p>
        </w:tc>
        <w:tc>
          <w:tcPr>
            <w:tcW w:w="1882" w:type="dxa"/>
            <w:shd w:val="clear" w:color="auto" w:fill="auto"/>
            <w:noWrap/>
            <w:hideMark/>
          </w:tcPr>
          <w:p w14:paraId="19AFD48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ITU-T</w:t>
            </w:r>
          </w:p>
        </w:tc>
        <w:tc>
          <w:tcPr>
            <w:tcW w:w="1984" w:type="dxa"/>
            <w:shd w:val="clear" w:color="auto" w:fill="auto"/>
            <w:noWrap/>
            <w:hideMark/>
          </w:tcPr>
          <w:p w14:paraId="0979EDD5"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Y.ccra</w:t>
            </w:r>
            <w:proofErr w:type="spellEnd"/>
          </w:p>
        </w:tc>
        <w:tc>
          <w:tcPr>
            <w:tcW w:w="8647" w:type="dxa"/>
            <w:shd w:val="clear" w:color="auto" w:fill="auto"/>
            <w:hideMark/>
          </w:tcPr>
          <w:p w14:paraId="25A5B83B"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 xml:space="preserve"> Cloud Computing Reference Architecture </w:t>
            </w:r>
          </w:p>
        </w:tc>
        <w:tc>
          <w:tcPr>
            <w:tcW w:w="1738" w:type="dxa"/>
            <w:shd w:val="clear" w:color="auto" w:fill="auto"/>
            <w:hideMark/>
          </w:tcPr>
          <w:p w14:paraId="61997D95"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5873A846"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046FBB96" w14:textId="77777777" w:rsidTr="001D3E81">
        <w:trPr>
          <w:trHeight w:val="259"/>
        </w:trPr>
        <w:tc>
          <w:tcPr>
            <w:tcW w:w="1384" w:type="dxa"/>
            <w:shd w:val="clear" w:color="auto" w:fill="auto"/>
            <w:noWrap/>
            <w:hideMark/>
          </w:tcPr>
          <w:p w14:paraId="1B9CBA57"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[ITU16]</w:t>
            </w:r>
          </w:p>
        </w:tc>
        <w:tc>
          <w:tcPr>
            <w:tcW w:w="1882" w:type="dxa"/>
            <w:shd w:val="clear" w:color="auto" w:fill="auto"/>
            <w:noWrap/>
            <w:hideMark/>
          </w:tcPr>
          <w:p w14:paraId="66A54D48"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ITU-T</w:t>
            </w:r>
          </w:p>
        </w:tc>
        <w:tc>
          <w:tcPr>
            <w:tcW w:w="1984" w:type="dxa"/>
            <w:shd w:val="clear" w:color="auto" w:fill="auto"/>
            <w:noWrap/>
            <w:hideMark/>
          </w:tcPr>
          <w:p w14:paraId="6E92AD67"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Y.daas</w:t>
            </w:r>
            <w:proofErr w:type="spellEnd"/>
          </w:p>
        </w:tc>
        <w:tc>
          <w:tcPr>
            <w:tcW w:w="8647" w:type="dxa"/>
            <w:shd w:val="clear" w:color="auto" w:fill="auto"/>
            <w:hideMark/>
          </w:tcPr>
          <w:p w14:paraId="0C1337F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gramStart"/>
            <w:r w:rsidRPr="00E9423F">
              <w:rPr>
                <w:rFonts w:ascii="Arial" w:hAnsi="Arial" w:cs="Arial"/>
                <w:i/>
                <w:iCs/>
                <w:color w:val="808080"/>
                <w:sz w:val="20"/>
                <w:lang w:eastAsia="en-GB"/>
              </w:rPr>
              <w:t>Requirements  Reference</w:t>
            </w:r>
            <w:proofErr w:type="gramEnd"/>
            <w:r w:rsidRPr="00E9423F">
              <w:rPr>
                <w:rFonts w:ascii="Arial" w:hAnsi="Arial" w:cs="Arial"/>
                <w:i/>
                <w:iCs/>
                <w:color w:val="808080"/>
                <w:sz w:val="20"/>
                <w:lang w:eastAsia="en-GB"/>
              </w:rPr>
              <w:t xml:space="preserve"> Architecture of </w:t>
            </w:r>
            <w:proofErr w:type="spellStart"/>
            <w:r w:rsidRPr="00E9423F">
              <w:rPr>
                <w:rFonts w:ascii="Arial" w:hAnsi="Arial" w:cs="Arial"/>
                <w:i/>
                <w:iCs/>
                <w:color w:val="808080"/>
                <w:sz w:val="20"/>
                <w:lang w:eastAsia="en-GB"/>
              </w:rPr>
              <w:t>DaaS</w:t>
            </w:r>
            <w:proofErr w:type="spellEnd"/>
          </w:p>
        </w:tc>
        <w:tc>
          <w:tcPr>
            <w:tcW w:w="1738" w:type="dxa"/>
            <w:shd w:val="clear" w:color="auto" w:fill="auto"/>
            <w:hideMark/>
          </w:tcPr>
          <w:p w14:paraId="5857AA38"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362A00DC"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7980E7FF" w14:textId="77777777" w:rsidTr="001D3E81">
        <w:trPr>
          <w:trHeight w:val="259"/>
        </w:trPr>
        <w:tc>
          <w:tcPr>
            <w:tcW w:w="1384" w:type="dxa"/>
            <w:shd w:val="clear" w:color="auto" w:fill="auto"/>
            <w:noWrap/>
            <w:hideMark/>
          </w:tcPr>
          <w:p w14:paraId="4D7C1DCB"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[ITU8]</w:t>
            </w:r>
          </w:p>
        </w:tc>
        <w:tc>
          <w:tcPr>
            <w:tcW w:w="1882" w:type="dxa"/>
            <w:shd w:val="clear" w:color="auto" w:fill="auto"/>
            <w:noWrap/>
            <w:hideMark/>
          </w:tcPr>
          <w:p w14:paraId="2D8FC65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ITU-T</w:t>
            </w:r>
          </w:p>
        </w:tc>
        <w:tc>
          <w:tcPr>
            <w:tcW w:w="1984" w:type="dxa"/>
            <w:shd w:val="clear" w:color="auto" w:fill="auto"/>
            <w:noWrap/>
            <w:hideMark/>
          </w:tcPr>
          <w:p w14:paraId="7FB8F063"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X.1600</w:t>
            </w:r>
          </w:p>
        </w:tc>
        <w:tc>
          <w:tcPr>
            <w:tcW w:w="8647" w:type="dxa"/>
            <w:shd w:val="clear" w:color="auto" w:fill="auto"/>
            <w:hideMark/>
          </w:tcPr>
          <w:p w14:paraId="74EAFEA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 Security framework for cloud computing</w:t>
            </w:r>
          </w:p>
        </w:tc>
        <w:tc>
          <w:tcPr>
            <w:tcW w:w="1738" w:type="dxa"/>
            <w:shd w:val="clear" w:color="auto" w:fill="auto"/>
            <w:hideMark/>
          </w:tcPr>
          <w:p w14:paraId="7638FE4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0380A68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D0A6447" w14:textId="77777777" w:rsidTr="001D3E81">
        <w:trPr>
          <w:trHeight w:val="259"/>
        </w:trPr>
        <w:tc>
          <w:tcPr>
            <w:tcW w:w="1384" w:type="dxa"/>
            <w:shd w:val="clear" w:color="auto" w:fill="auto"/>
            <w:noWrap/>
            <w:hideMark/>
          </w:tcPr>
          <w:p w14:paraId="61511DDE"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[ITU9]</w:t>
            </w:r>
          </w:p>
        </w:tc>
        <w:tc>
          <w:tcPr>
            <w:tcW w:w="1882" w:type="dxa"/>
            <w:shd w:val="clear" w:color="auto" w:fill="auto"/>
            <w:noWrap/>
            <w:hideMark/>
          </w:tcPr>
          <w:p w14:paraId="7FF3ADC7"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ITU-T</w:t>
            </w:r>
          </w:p>
        </w:tc>
        <w:tc>
          <w:tcPr>
            <w:tcW w:w="1984" w:type="dxa"/>
            <w:shd w:val="clear" w:color="auto" w:fill="auto"/>
            <w:noWrap/>
            <w:hideMark/>
          </w:tcPr>
          <w:p w14:paraId="425EAD38"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roofErr w:type="spellStart"/>
            <w:r w:rsidRPr="00E9423F">
              <w:rPr>
                <w:rFonts w:ascii="Arial" w:hAnsi="Arial" w:cs="Arial"/>
                <w:i/>
                <w:iCs/>
                <w:color w:val="808080"/>
                <w:sz w:val="20"/>
                <w:lang w:eastAsia="en-GB"/>
              </w:rPr>
              <w:t>X.idmcc</w:t>
            </w:r>
            <w:proofErr w:type="spellEnd"/>
          </w:p>
        </w:tc>
        <w:tc>
          <w:tcPr>
            <w:tcW w:w="8647" w:type="dxa"/>
            <w:shd w:val="clear" w:color="auto" w:fill="auto"/>
            <w:hideMark/>
          </w:tcPr>
          <w:p w14:paraId="452815FC"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 xml:space="preserve"> Requirements of </w:t>
            </w:r>
            <w:proofErr w:type="spellStart"/>
            <w:r w:rsidRPr="00E9423F">
              <w:rPr>
                <w:rFonts w:ascii="Arial" w:hAnsi="Arial" w:cs="Arial"/>
                <w:i/>
                <w:iCs/>
                <w:color w:val="808080"/>
                <w:sz w:val="20"/>
                <w:lang w:eastAsia="en-GB"/>
              </w:rPr>
              <w:t>IdM</w:t>
            </w:r>
            <w:proofErr w:type="spellEnd"/>
            <w:r w:rsidRPr="00E9423F">
              <w:rPr>
                <w:rFonts w:ascii="Arial" w:hAnsi="Arial" w:cs="Arial"/>
                <w:i/>
                <w:iCs/>
                <w:color w:val="808080"/>
                <w:sz w:val="20"/>
                <w:lang w:eastAsia="en-GB"/>
              </w:rPr>
              <w:t xml:space="preserve"> in cloud computing</w:t>
            </w:r>
          </w:p>
        </w:tc>
        <w:tc>
          <w:tcPr>
            <w:tcW w:w="1738" w:type="dxa"/>
            <w:shd w:val="clear" w:color="auto" w:fill="auto"/>
            <w:hideMark/>
          </w:tcPr>
          <w:p w14:paraId="2DE039D1"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Standards</w:t>
            </w:r>
          </w:p>
        </w:tc>
        <w:tc>
          <w:tcPr>
            <w:tcW w:w="1418" w:type="dxa"/>
            <w:shd w:val="clear" w:color="auto" w:fill="auto"/>
            <w:hideMark/>
          </w:tcPr>
          <w:p w14:paraId="0E16D587"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35152A4B" w14:textId="77777777" w:rsidTr="001D3E81">
        <w:trPr>
          <w:trHeight w:val="259"/>
        </w:trPr>
        <w:tc>
          <w:tcPr>
            <w:tcW w:w="1384" w:type="dxa"/>
            <w:shd w:val="clear" w:color="auto" w:fill="auto"/>
            <w:noWrap/>
            <w:hideMark/>
          </w:tcPr>
          <w:p w14:paraId="32B5AF2B"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[OASIS1]</w:t>
            </w:r>
          </w:p>
        </w:tc>
        <w:tc>
          <w:tcPr>
            <w:tcW w:w="1882" w:type="dxa"/>
            <w:shd w:val="clear" w:color="auto" w:fill="auto"/>
            <w:noWrap/>
            <w:hideMark/>
          </w:tcPr>
          <w:p w14:paraId="7F0DC103"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OASIS/CAMP</w:t>
            </w:r>
          </w:p>
        </w:tc>
        <w:tc>
          <w:tcPr>
            <w:tcW w:w="1984" w:type="dxa"/>
            <w:shd w:val="clear" w:color="auto" w:fill="auto"/>
            <w:noWrap/>
            <w:hideMark/>
          </w:tcPr>
          <w:p w14:paraId="4DB2795D"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CAMP</w:t>
            </w:r>
          </w:p>
        </w:tc>
        <w:tc>
          <w:tcPr>
            <w:tcW w:w="8647" w:type="dxa"/>
            <w:shd w:val="clear" w:color="auto" w:fill="auto"/>
            <w:hideMark/>
          </w:tcPr>
          <w:p w14:paraId="52E6C691"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Cloud Application Management for Platforms (CAMP)</w:t>
            </w:r>
          </w:p>
        </w:tc>
        <w:tc>
          <w:tcPr>
            <w:tcW w:w="1738" w:type="dxa"/>
            <w:shd w:val="clear" w:color="auto" w:fill="auto"/>
            <w:hideMark/>
          </w:tcPr>
          <w:p w14:paraId="7A5C8416"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Specification</w:t>
            </w:r>
          </w:p>
        </w:tc>
        <w:tc>
          <w:tcPr>
            <w:tcW w:w="1418" w:type="dxa"/>
            <w:shd w:val="clear" w:color="auto" w:fill="auto"/>
            <w:hideMark/>
          </w:tcPr>
          <w:p w14:paraId="4A4430E9"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798BE208" w14:textId="77777777" w:rsidTr="001D3E81">
        <w:trPr>
          <w:trHeight w:val="259"/>
        </w:trPr>
        <w:tc>
          <w:tcPr>
            <w:tcW w:w="1384" w:type="dxa"/>
            <w:shd w:val="clear" w:color="auto" w:fill="auto"/>
            <w:noWrap/>
            <w:hideMark/>
          </w:tcPr>
          <w:p w14:paraId="08045C50"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[OASIS5]</w:t>
            </w:r>
          </w:p>
        </w:tc>
        <w:tc>
          <w:tcPr>
            <w:tcW w:w="1882" w:type="dxa"/>
            <w:shd w:val="clear" w:color="auto" w:fill="auto"/>
            <w:noWrap/>
            <w:hideMark/>
          </w:tcPr>
          <w:p w14:paraId="2A560D1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OASIS/TOSCA</w:t>
            </w:r>
          </w:p>
        </w:tc>
        <w:tc>
          <w:tcPr>
            <w:tcW w:w="1984" w:type="dxa"/>
            <w:shd w:val="clear" w:color="auto" w:fill="auto"/>
            <w:noWrap/>
            <w:hideMark/>
          </w:tcPr>
          <w:p w14:paraId="4241867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TOSCA</w:t>
            </w:r>
          </w:p>
        </w:tc>
        <w:tc>
          <w:tcPr>
            <w:tcW w:w="8647" w:type="dxa"/>
            <w:shd w:val="clear" w:color="auto" w:fill="auto"/>
            <w:hideMark/>
          </w:tcPr>
          <w:p w14:paraId="66CFA1B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Topology and Orchestration Specification for Cloud Applications (TOSCA)</w:t>
            </w:r>
          </w:p>
        </w:tc>
        <w:tc>
          <w:tcPr>
            <w:tcW w:w="1738" w:type="dxa"/>
            <w:shd w:val="clear" w:color="auto" w:fill="auto"/>
            <w:hideMark/>
          </w:tcPr>
          <w:p w14:paraId="467D1087"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46EFD35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68169CC5" w14:textId="77777777" w:rsidTr="001D3E81">
        <w:trPr>
          <w:trHeight w:val="259"/>
        </w:trPr>
        <w:tc>
          <w:tcPr>
            <w:tcW w:w="1384" w:type="dxa"/>
            <w:shd w:val="clear" w:color="auto" w:fill="auto"/>
            <w:noWrap/>
            <w:hideMark/>
          </w:tcPr>
          <w:p w14:paraId="066B51E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[OASIS6]</w:t>
            </w:r>
          </w:p>
        </w:tc>
        <w:tc>
          <w:tcPr>
            <w:tcW w:w="1882" w:type="dxa"/>
            <w:shd w:val="clear" w:color="auto" w:fill="auto"/>
            <w:noWrap/>
            <w:hideMark/>
          </w:tcPr>
          <w:p w14:paraId="5E31F4A4" w14:textId="67AE1861"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OASI</w:t>
            </w:r>
            <w:r w:rsidR="00874D36">
              <w:rPr>
                <w:rFonts w:ascii="Arial" w:hAnsi="Arial" w:cs="Arial"/>
                <w:sz w:val="20"/>
                <w:lang w:eastAsia="en-GB"/>
              </w:rPr>
              <w:t>S</w:t>
            </w:r>
            <w:r w:rsidRPr="00E9423F">
              <w:rPr>
                <w:rFonts w:ascii="Arial" w:hAnsi="Arial" w:cs="Arial"/>
                <w:sz w:val="20"/>
                <w:lang w:eastAsia="en-GB"/>
              </w:rPr>
              <w:t>/</w:t>
            </w:r>
            <w:proofErr w:type="spellStart"/>
            <w:r w:rsidRPr="00E9423F">
              <w:rPr>
                <w:rFonts w:ascii="Arial" w:hAnsi="Arial" w:cs="Arial"/>
                <w:sz w:val="20"/>
                <w:lang w:eastAsia="en-GB"/>
              </w:rPr>
              <w:t>OData</w:t>
            </w:r>
            <w:proofErr w:type="spellEnd"/>
          </w:p>
        </w:tc>
        <w:tc>
          <w:tcPr>
            <w:tcW w:w="1984" w:type="dxa"/>
            <w:shd w:val="clear" w:color="auto" w:fill="auto"/>
            <w:hideMark/>
          </w:tcPr>
          <w:p w14:paraId="3D831CBB" w14:textId="77777777" w:rsidR="003A6372" w:rsidRPr="00E9423F" w:rsidRDefault="003A6372" w:rsidP="005B31DC">
            <w:pPr>
              <w:overflowPunct/>
              <w:autoSpaceDE/>
              <w:autoSpaceDN/>
              <w:adjustRightInd/>
              <w:textAlignment w:val="auto"/>
              <w:rPr>
                <w:rFonts w:ascii="Arial" w:hAnsi="Arial" w:cs="Arial"/>
                <w:sz w:val="20"/>
                <w:lang w:eastAsia="en-GB"/>
              </w:rPr>
            </w:pPr>
          </w:p>
        </w:tc>
        <w:tc>
          <w:tcPr>
            <w:tcW w:w="8647" w:type="dxa"/>
            <w:shd w:val="clear" w:color="auto" w:fill="auto"/>
            <w:hideMark/>
          </w:tcPr>
          <w:p w14:paraId="69F21403"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Open Data Protocol</w:t>
            </w:r>
          </w:p>
        </w:tc>
        <w:tc>
          <w:tcPr>
            <w:tcW w:w="1738" w:type="dxa"/>
            <w:shd w:val="clear" w:color="auto" w:fill="auto"/>
            <w:hideMark/>
          </w:tcPr>
          <w:p w14:paraId="06F6AE61"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408C794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4E442381" w14:textId="77777777" w:rsidTr="001D3E81">
        <w:trPr>
          <w:trHeight w:val="259"/>
        </w:trPr>
        <w:tc>
          <w:tcPr>
            <w:tcW w:w="1384" w:type="dxa"/>
            <w:shd w:val="clear" w:color="auto" w:fill="auto"/>
            <w:noWrap/>
            <w:hideMark/>
          </w:tcPr>
          <w:p w14:paraId="46891FF0"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[ODCA1]</w:t>
            </w:r>
          </w:p>
        </w:tc>
        <w:tc>
          <w:tcPr>
            <w:tcW w:w="1882" w:type="dxa"/>
            <w:shd w:val="clear" w:color="auto" w:fill="auto"/>
            <w:noWrap/>
            <w:hideMark/>
          </w:tcPr>
          <w:p w14:paraId="159B030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76CF9F92"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16298C3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Compute Infrastructure as a Service</w:t>
            </w:r>
          </w:p>
        </w:tc>
        <w:tc>
          <w:tcPr>
            <w:tcW w:w="1738" w:type="dxa"/>
            <w:shd w:val="clear" w:color="auto" w:fill="auto"/>
            <w:hideMark/>
          </w:tcPr>
          <w:p w14:paraId="52F3F9D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74C5406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6CDB2045" w14:textId="77777777" w:rsidTr="001D3E81">
        <w:trPr>
          <w:trHeight w:val="259"/>
        </w:trPr>
        <w:tc>
          <w:tcPr>
            <w:tcW w:w="1384" w:type="dxa"/>
            <w:shd w:val="clear" w:color="auto" w:fill="auto"/>
            <w:noWrap/>
            <w:hideMark/>
          </w:tcPr>
          <w:p w14:paraId="2712EA5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[ODCA2]</w:t>
            </w:r>
          </w:p>
        </w:tc>
        <w:tc>
          <w:tcPr>
            <w:tcW w:w="1882" w:type="dxa"/>
            <w:shd w:val="clear" w:color="auto" w:fill="auto"/>
            <w:noWrap/>
            <w:hideMark/>
          </w:tcPr>
          <w:p w14:paraId="1BB5340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119A706D"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6CD7C4A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Service Orchestration</w:t>
            </w:r>
          </w:p>
        </w:tc>
        <w:tc>
          <w:tcPr>
            <w:tcW w:w="1738" w:type="dxa"/>
            <w:shd w:val="clear" w:color="auto" w:fill="auto"/>
            <w:hideMark/>
          </w:tcPr>
          <w:p w14:paraId="2CA16B8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47A700E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AED4949" w14:textId="77777777" w:rsidTr="001D3E81">
        <w:trPr>
          <w:trHeight w:val="259"/>
        </w:trPr>
        <w:tc>
          <w:tcPr>
            <w:tcW w:w="1384" w:type="dxa"/>
            <w:shd w:val="clear" w:color="auto" w:fill="auto"/>
            <w:noWrap/>
            <w:hideMark/>
          </w:tcPr>
          <w:p w14:paraId="2D71DC4C"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[ODCA3]</w:t>
            </w:r>
          </w:p>
        </w:tc>
        <w:tc>
          <w:tcPr>
            <w:tcW w:w="1882" w:type="dxa"/>
            <w:shd w:val="clear" w:color="auto" w:fill="auto"/>
            <w:noWrap/>
            <w:hideMark/>
          </w:tcPr>
          <w:p w14:paraId="041D126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6A569A47"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176998D8"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Commercial Framework</w:t>
            </w:r>
          </w:p>
        </w:tc>
        <w:tc>
          <w:tcPr>
            <w:tcW w:w="1738" w:type="dxa"/>
            <w:shd w:val="clear" w:color="auto" w:fill="auto"/>
            <w:hideMark/>
          </w:tcPr>
          <w:p w14:paraId="4919646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6E2D4CE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3F60C57" w14:textId="77777777" w:rsidTr="001D3E81">
        <w:trPr>
          <w:trHeight w:val="259"/>
        </w:trPr>
        <w:tc>
          <w:tcPr>
            <w:tcW w:w="1384" w:type="dxa"/>
            <w:shd w:val="clear" w:color="auto" w:fill="auto"/>
            <w:noWrap/>
            <w:hideMark/>
          </w:tcPr>
          <w:p w14:paraId="5C21550D"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[ODCA4]</w:t>
            </w:r>
          </w:p>
        </w:tc>
        <w:tc>
          <w:tcPr>
            <w:tcW w:w="1882" w:type="dxa"/>
            <w:shd w:val="clear" w:color="auto" w:fill="auto"/>
            <w:noWrap/>
            <w:hideMark/>
          </w:tcPr>
          <w:p w14:paraId="05C8C44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021E37CD"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5C4F77C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Usage: Data Security Framework</w:t>
            </w:r>
          </w:p>
        </w:tc>
        <w:tc>
          <w:tcPr>
            <w:tcW w:w="1738" w:type="dxa"/>
            <w:shd w:val="clear" w:color="auto" w:fill="auto"/>
            <w:hideMark/>
          </w:tcPr>
          <w:p w14:paraId="6FB40CD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695DF11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21412A2" w14:textId="77777777" w:rsidTr="001D3E81">
        <w:trPr>
          <w:trHeight w:val="259"/>
        </w:trPr>
        <w:tc>
          <w:tcPr>
            <w:tcW w:w="1384" w:type="dxa"/>
            <w:shd w:val="clear" w:color="auto" w:fill="auto"/>
            <w:noWrap/>
            <w:hideMark/>
          </w:tcPr>
          <w:p w14:paraId="2144466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[ODCA5]</w:t>
            </w:r>
          </w:p>
        </w:tc>
        <w:tc>
          <w:tcPr>
            <w:tcW w:w="1882" w:type="dxa"/>
            <w:shd w:val="clear" w:color="auto" w:fill="auto"/>
            <w:noWrap/>
            <w:hideMark/>
          </w:tcPr>
          <w:p w14:paraId="534E1E0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76E3FF36"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23C2ABB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Virtual Machine (VM) Interoperability in a Hybrid Cloud Environment</w:t>
            </w:r>
          </w:p>
        </w:tc>
        <w:tc>
          <w:tcPr>
            <w:tcW w:w="1738" w:type="dxa"/>
            <w:shd w:val="clear" w:color="auto" w:fill="auto"/>
            <w:hideMark/>
          </w:tcPr>
          <w:p w14:paraId="7E41362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26C797B7"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D253C19" w14:textId="77777777" w:rsidTr="001D3E81">
        <w:trPr>
          <w:trHeight w:val="259"/>
        </w:trPr>
        <w:tc>
          <w:tcPr>
            <w:tcW w:w="1384" w:type="dxa"/>
            <w:shd w:val="clear" w:color="auto" w:fill="auto"/>
            <w:noWrap/>
            <w:hideMark/>
          </w:tcPr>
          <w:p w14:paraId="671BB1CF"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[ODCA6]</w:t>
            </w:r>
          </w:p>
        </w:tc>
        <w:tc>
          <w:tcPr>
            <w:tcW w:w="1882" w:type="dxa"/>
            <w:shd w:val="clear" w:color="auto" w:fill="auto"/>
            <w:noWrap/>
            <w:hideMark/>
          </w:tcPr>
          <w:p w14:paraId="2C812DB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72C28A75"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2C469C5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Software-Defined Networking</w:t>
            </w:r>
          </w:p>
        </w:tc>
        <w:tc>
          <w:tcPr>
            <w:tcW w:w="1738" w:type="dxa"/>
            <w:shd w:val="clear" w:color="auto" w:fill="auto"/>
            <w:hideMark/>
          </w:tcPr>
          <w:p w14:paraId="2BE7CC5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7696AAD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3DB39BB" w14:textId="77777777" w:rsidTr="001D3E81">
        <w:trPr>
          <w:trHeight w:val="259"/>
        </w:trPr>
        <w:tc>
          <w:tcPr>
            <w:tcW w:w="1384" w:type="dxa"/>
            <w:shd w:val="clear" w:color="auto" w:fill="auto"/>
            <w:noWrap/>
            <w:hideMark/>
          </w:tcPr>
          <w:p w14:paraId="687F48E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[ODCA7]</w:t>
            </w:r>
          </w:p>
        </w:tc>
        <w:tc>
          <w:tcPr>
            <w:tcW w:w="1882" w:type="dxa"/>
            <w:shd w:val="clear" w:color="auto" w:fill="auto"/>
            <w:noWrap/>
            <w:hideMark/>
          </w:tcPr>
          <w:p w14:paraId="761C73C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3C925310"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54896873"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Scale out Storage</w:t>
            </w:r>
          </w:p>
        </w:tc>
        <w:tc>
          <w:tcPr>
            <w:tcW w:w="1738" w:type="dxa"/>
            <w:shd w:val="clear" w:color="auto" w:fill="auto"/>
            <w:hideMark/>
          </w:tcPr>
          <w:p w14:paraId="3678E33D"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56B25E5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9B392AE" w14:textId="77777777" w:rsidTr="001D3E81">
        <w:trPr>
          <w:trHeight w:val="259"/>
        </w:trPr>
        <w:tc>
          <w:tcPr>
            <w:tcW w:w="1384" w:type="dxa"/>
            <w:shd w:val="clear" w:color="auto" w:fill="auto"/>
            <w:noWrap/>
            <w:hideMark/>
          </w:tcPr>
          <w:p w14:paraId="5C427EE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[ODCA8]</w:t>
            </w:r>
          </w:p>
        </w:tc>
        <w:tc>
          <w:tcPr>
            <w:tcW w:w="1882" w:type="dxa"/>
            <w:shd w:val="clear" w:color="auto" w:fill="auto"/>
            <w:noWrap/>
            <w:hideMark/>
          </w:tcPr>
          <w:p w14:paraId="7E0AE75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035AC244"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4BDB585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Master Usage Model: Information as a Service</w:t>
            </w:r>
          </w:p>
        </w:tc>
        <w:tc>
          <w:tcPr>
            <w:tcW w:w="1738" w:type="dxa"/>
            <w:shd w:val="clear" w:color="auto" w:fill="auto"/>
            <w:hideMark/>
          </w:tcPr>
          <w:p w14:paraId="38D8A679"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6A77318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EB49180" w14:textId="77777777" w:rsidTr="001D3E81">
        <w:trPr>
          <w:trHeight w:val="259"/>
        </w:trPr>
        <w:tc>
          <w:tcPr>
            <w:tcW w:w="1384" w:type="dxa"/>
            <w:shd w:val="clear" w:color="auto" w:fill="auto"/>
            <w:noWrap/>
            <w:hideMark/>
          </w:tcPr>
          <w:p w14:paraId="790F157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[ODCA9]</w:t>
            </w:r>
          </w:p>
        </w:tc>
        <w:tc>
          <w:tcPr>
            <w:tcW w:w="1882" w:type="dxa"/>
            <w:shd w:val="clear" w:color="auto" w:fill="auto"/>
            <w:noWrap/>
            <w:hideMark/>
          </w:tcPr>
          <w:p w14:paraId="52B78AF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ODCA</w:t>
            </w:r>
          </w:p>
        </w:tc>
        <w:tc>
          <w:tcPr>
            <w:tcW w:w="1984" w:type="dxa"/>
            <w:shd w:val="clear" w:color="auto" w:fill="auto"/>
            <w:hideMark/>
          </w:tcPr>
          <w:p w14:paraId="665AEEA2" w14:textId="77777777" w:rsidR="003A6372" w:rsidRPr="00E9423F" w:rsidRDefault="003A6372" w:rsidP="005B31DC">
            <w:pPr>
              <w:overflowPunct/>
              <w:autoSpaceDE/>
              <w:autoSpaceDN/>
              <w:adjustRightInd/>
              <w:textAlignment w:val="auto"/>
              <w:rPr>
                <w:rFonts w:ascii="Arial" w:hAnsi="Arial" w:cs="Arial"/>
                <w:sz w:val="20"/>
                <w:lang w:eastAsia="en-GB"/>
              </w:rPr>
            </w:pPr>
            <w:proofErr w:type="gramStart"/>
            <w:r w:rsidRPr="00E9423F">
              <w:rPr>
                <w:rFonts w:ascii="Arial" w:hAnsi="Arial" w:cs="Arial"/>
                <w:sz w:val="20"/>
                <w:lang w:eastAsia="en-GB"/>
              </w:rPr>
              <w:t>n</w:t>
            </w:r>
            <w:proofErr w:type="gramEnd"/>
            <w:r w:rsidRPr="00E9423F">
              <w:rPr>
                <w:rFonts w:ascii="Arial" w:hAnsi="Arial" w:cs="Arial"/>
                <w:sz w:val="20"/>
                <w:lang w:eastAsia="en-GB"/>
              </w:rPr>
              <w:t>/a</w:t>
            </w:r>
          </w:p>
        </w:tc>
        <w:tc>
          <w:tcPr>
            <w:tcW w:w="8647" w:type="dxa"/>
            <w:shd w:val="clear" w:color="auto" w:fill="auto"/>
            <w:hideMark/>
          </w:tcPr>
          <w:p w14:paraId="4981B2F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Usage: Standard Units of Measure for IaaS</w:t>
            </w:r>
          </w:p>
        </w:tc>
        <w:tc>
          <w:tcPr>
            <w:tcW w:w="1738" w:type="dxa"/>
            <w:shd w:val="clear" w:color="auto" w:fill="auto"/>
            <w:hideMark/>
          </w:tcPr>
          <w:p w14:paraId="0FBA853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01957BA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4A84371" w14:textId="77777777" w:rsidTr="001D3E81">
        <w:trPr>
          <w:trHeight w:val="259"/>
        </w:trPr>
        <w:tc>
          <w:tcPr>
            <w:tcW w:w="1384" w:type="dxa"/>
            <w:shd w:val="clear" w:color="auto" w:fill="auto"/>
            <w:noWrap/>
            <w:hideMark/>
          </w:tcPr>
          <w:p w14:paraId="503EB650"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[OG1]</w:t>
            </w:r>
          </w:p>
        </w:tc>
        <w:tc>
          <w:tcPr>
            <w:tcW w:w="1882" w:type="dxa"/>
            <w:shd w:val="clear" w:color="auto" w:fill="auto"/>
            <w:noWrap/>
            <w:hideMark/>
          </w:tcPr>
          <w:p w14:paraId="10E50610"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The Open Group</w:t>
            </w:r>
          </w:p>
        </w:tc>
        <w:tc>
          <w:tcPr>
            <w:tcW w:w="1984" w:type="dxa"/>
            <w:shd w:val="clear" w:color="auto" w:fill="auto"/>
            <w:hideMark/>
          </w:tcPr>
          <w:p w14:paraId="3D2655FA"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p>
        </w:tc>
        <w:tc>
          <w:tcPr>
            <w:tcW w:w="8647" w:type="dxa"/>
            <w:shd w:val="clear" w:color="auto" w:fill="auto"/>
            <w:hideMark/>
          </w:tcPr>
          <w:p w14:paraId="02BD1A36"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Cloud Computing Reference Architecture</w:t>
            </w:r>
          </w:p>
        </w:tc>
        <w:tc>
          <w:tcPr>
            <w:tcW w:w="1738" w:type="dxa"/>
            <w:shd w:val="clear" w:color="auto" w:fill="auto"/>
            <w:hideMark/>
          </w:tcPr>
          <w:p w14:paraId="2BA33A8C" w14:textId="77777777" w:rsidR="003A6372" w:rsidRPr="00E9423F" w:rsidRDefault="003A6372" w:rsidP="005B31DC">
            <w:pPr>
              <w:overflowPunct/>
              <w:autoSpaceDE/>
              <w:autoSpaceDN/>
              <w:adjustRightInd/>
              <w:jc w:val="center"/>
              <w:textAlignment w:val="auto"/>
              <w:rPr>
                <w:rFonts w:ascii="Arial" w:hAnsi="Arial" w:cs="Arial"/>
                <w:i/>
                <w:iCs/>
                <w:color w:val="808080"/>
                <w:sz w:val="20"/>
                <w:lang w:eastAsia="en-GB"/>
              </w:rPr>
            </w:pPr>
            <w:r w:rsidRPr="00E9423F">
              <w:rPr>
                <w:rFonts w:ascii="Arial" w:hAnsi="Arial" w:cs="Arial"/>
                <w:i/>
                <w:iCs/>
                <w:color w:val="808080"/>
                <w:sz w:val="20"/>
                <w:lang w:eastAsia="en-GB"/>
              </w:rPr>
              <w:t>Specification</w:t>
            </w:r>
          </w:p>
        </w:tc>
        <w:tc>
          <w:tcPr>
            <w:tcW w:w="1418" w:type="dxa"/>
            <w:shd w:val="clear" w:color="auto" w:fill="auto"/>
            <w:hideMark/>
          </w:tcPr>
          <w:p w14:paraId="3009D7CB" w14:textId="77777777" w:rsidR="003A6372" w:rsidRPr="00E9423F" w:rsidRDefault="003A6372" w:rsidP="005B31DC">
            <w:pPr>
              <w:overflowPunct/>
              <w:autoSpaceDE/>
              <w:autoSpaceDN/>
              <w:adjustRightInd/>
              <w:textAlignment w:val="auto"/>
              <w:rPr>
                <w:rFonts w:ascii="Arial" w:hAnsi="Arial" w:cs="Arial"/>
                <w:i/>
                <w:iCs/>
                <w:color w:val="808080"/>
                <w:sz w:val="20"/>
                <w:lang w:eastAsia="en-GB"/>
              </w:rPr>
            </w:pPr>
            <w:r w:rsidRPr="00E9423F">
              <w:rPr>
                <w:rFonts w:ascii="Arial" w:hAnsi="Arial" w:cs="Arial"/>
                <w:i/>
                <w:iCs/>
                <w:color w:val="808080"/>
                <w:sz w:val="20"/>
                <w:lang w:eastAsia="en-GB"/>
              </w:rPr>
              <w:t>Draft</w:t>
            </w:r>
          </w:p>
        </w:tc>
      </w:tr>
      <w:tr w:rsidR="003A6372" w:rsidRPr="00E9423F" w14:paraId="73BCA09F" w14:textId="77777777" w:rsidTr="001D3E81">
        <w:trPr>
          <w:trHeight w:val="259"/>
        </w:trPr>
        <w:tc>
          <w:tcPr>
            <w:tcW w:w="1384" w:type="dxa"/>
            <w:shd w:val="clear" w:color="auto" w:fill="auto"/>
            <w:noWrap/>
            <w:hideMark/>
          </w:tcPr>
          <w:p w14:paraId="462FFE79"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[OGF1]</w:t>
            </w:r>
          </w:p>
        </w:tc>
        <w:tc>
          <w:tcPr>
            <w:tcW w:w="1882" w:type="dxa"/>
            <w:shd w:val="clear" w:color="auto" w:fill="auto"/>
            <w:noWrap/>
            <w:hideMark/>
          </w:tcPr>
          <w:p w14:paraId="3A42392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OGF</w:t>
            </w:r>
          </w:p>
        </w:tc>
        <w:tc>
          <w:tcPr>
            <w:tcW w:w="1984" w:type="dxa"/>
            <w:shd w:val="clear" w:color="auto" w:fill="auto"/>
            <w:hideMark/>
          </w:tcPr>
          <w:p w14:paraId="19986FA8"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GFD.183</w:t>
            </w:r>
          </w:p>
        </w:tc>
        <w:tc>
          <w:tcPr>
            <w:tcW w:w="8647" w:type="dxa"/>
            <w:shd w:val="clear" w:color="auto" w:fill="auto"/>
            <w:hideMark/>
          </w:tcPr>
          <w:p w14:paraId="080040A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Open Cloud Computing Interface - Core</w:t>
            </w:r>
          </w:p>
        </w:tc>
        <w:tc>
          <w:tcPr>
            <w:tcW w:w="1738" w:type="dxa"/>
            <w:shd w:val="clear" w:color="auto" w:fill="auto"/>
            <w:hideMark/>
          </w:tcPr>
          <w:p w14:paraId="0CBBDD45"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1E245AD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3C4BCF87" w14:textId="77777777" w:rsidTr="001D3E81">
        <w:trPr>
          <w:trHeight w:val="259"/>
        </w:trPr>
        <w:tc>
          <w:tcPr>
            <w:tcW w:w="1384" w:type="dxa"/>
            <w:shd w:val="clear" w:color="auto" w:fill="auto"/>
            <w:noWrap/>
            <w:hideMark/>
          </w:tcPr>
          <w:p w14:paraId="266AE36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[OGF2]</w:t>
            </w:r>
          </w:p>
        </w:tc>
        <w:tc>
          <w:tcPr>
            <w:tcW w:w="1882" w:type="dxa"/>
            <w:shd w:val="clear" w:color="auto" w:fill="auto"/>
            <w:noWrap/>
            <w:hideMark/>
          </w:tcPr>
          <w:p w14:paraId="6DA2D92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OGF</w:t>
            </w:r>
          </w:p>
        </w:tc>
        <w:tc>
          <w:tcPr>
            <w:tcW w:w="1984" w:type="dxa"/>
            <w:shd w:val="clear" w:color="auto" w:fill="auto"/>
            <w:hideMark/>
          </w:tcPr>
          <w:p w14:paraId="1B70CAB7"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GFD.184</w:t>
            </w:r>
          </w:p>
        </w:tc>
        <w:tc>
          <w:tcPr>
            <w:tcW w:w="8647" w:type="dxa"/>
            <w:shd w:val="clear" w:color="auto" w:fill="auto"/>
            <w:hideMark/>
          </w:tcPr>
          <w:p w14:paraId="511D8E8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Open Cloud Computing Interface - Infrastructure</w:t>
            </w:r>
          </w:p>
        </w:tc>
        <w:tc>
          <w:tcPr>
            <w:tcW w:w="1738" w:type="dxa"/>
            <w:shd w:val="clear" w:color="auto" w:fill="auto"/>
            <w:hideMark/>
          </w:tcPr>
          <w:p w14:paraId="75F24FF2"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6BF1F4D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7067FD6E" w14:textId="77777777" w:rsidTr="001D3E81">
        <w:trPr>
          <w:trHeight w:val="259"/>
        </w:trPr>
        <w:tc>
          <w:tcPr>
            <w:tcW w:w="1384" w:type="dxa"/>
            <w:shd w:val="clear" w:color="auto" w:fill="auto"/>
            <w:noWrap/>
            <w:hideMark/>
          </w:tcPr>
          <w:p w14:paraId="436530A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[OGF3]</w:t>
            </w:r>
          </w:p>
        </w:tc>
        <w:tc>
          <w:tcPr>
            <w:tcW w:w="1882" w:type="dxa"/>
            <w:shd w:val="clear" w:color="auto" w:fill="auto"/>
            <w:noWrap/>
            <w:hideMark/>
          </w:tcPr>
          <w:p w14:paraId="1C0862DE"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OGF</w:t>
            </w:r>
          </w:p>
        </w:tc>
        <w:tc>
          <w:tcPr>
            <w:tcW w:w="1984" w:type="dxa"/>
            <w:shd w:val="clear" w:color="auto" w:fill="auto"/>
            <w:hideMark/>
          </w:tcPr>
          <w:p w14:paraId="08C59D38"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GFD.185</w:t>
            </w:r>
          </w:p>
        </w:tc>
        <w:tc>
          <w:tcPr>
            <w:tcW w:w="8647" w:type="dxa"/>
            <w:shd w:val="clear" w:color="auto" w:fill="auto"/>
            <w:hideMark/>
          </w:tcPr>
          <w:p w14:paraId="202D142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Open Cloud Computing Interface - </w:t>
            </w:r>
            <w:proofErr w:type="spellStart"/>
            <w:r w:rsidRPr="00E9423F">
              <w:rPr>
                <w:rFonts w:ascii="Arial" w:hAnsi="Arial" w:cs="Arial"/>
                <w:sz w:val="20"/>
                <w:lang w:eastAsia="en-GB"/>
              </w:rPr>
              <w:t>RESTful</w:t>
            </w:r>
            <w:proofErr w:type="spellEnd"/>
            <w:r w:rsidRPr="00E9423F">
              <w:rPr>
                <w:rFonts w:ascii="Arial" w:hAnsi="Arial" w:cs="Arial"/>
                <w:sz w:val="20"/>
                <w:lang w:eastAsia="en-GB"/>
              </w:rPr>
              <w:t xml:space="preserve"> HTTP Rendering</w:t>
            </w:r>
          </w:p>
        </w:tc>
        <w:tc>
          <w:tcPr>
            <w:tcW w:w="1738" w:type="dxa"/>
            <w:shd w:val="clear" w:color="auto" w:fill="auto"/>
            <w:hideMark/>
          </w:tcPr>
          <w:p w14:paraId="7C6B1FD0"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34B0743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2FE3DABF" w14:textId="77777777" w:rsidTr="001D3E81">
        <w:trPr>
          <w:trHeight w:val="259"/>
        </w:trPr>
        <w:tc>
          <w:tcPr>
            <w:tcW w:w="1384" w:type="dxa"/>
            <w:shd w:val="clear" w:color="auto" w:fill="auto"/>
            <w:noWrap/>
            <w:hideMark/>
          </w:tcPr>
          <w:p w14:paraId="60726AC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[OGF4]</w:t>
            </w:r>
          </w:p>
        </w:tc>
        <w:tc>
          <w:tcPr>
            <w:tcW w:w="1882" w:type="dxa"/>
            <w:shd w:val="clear" w:color="auto" w:fill="auto"/>
            <w:noWrap/>
            <w:hideMark/>
          </w:tcPr>
          <w:p w14:paraId="20776462"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OGF</w:t>
            </w:r>
          </w:p>
        </w:tc>
        <w:tc>
          <w:tcPr>
            <w:tcW w:w="1984" w:type="dxa"/>
            <w:shd w:val="clear" w:color="auto" w:fill="auto"/>
            <w:hideMark/>
          </w:tcPr>
          <w:p w14:paraId="1F52C265"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GFD.192</w:t>
            </w:r>
          </w:p>
        </w:tc>
        <w:tc>
          <w:tcPr>
            <w:tcW w:w="8647" w:type="dxa"/>
            <w:shd w:val="clear" w:color="auto" w:fill="auto"/>
            <w:hideMark/>
          </w:tcPr>
          <w:p w14:paraId="44F8586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Web Services Agreement (WS-Agreement)</w:t>
            </w:r>
          </w:p>
        </w:tc>
        <w:tc>
          <w:tcPr>
            <w:tcW w:w="1738" w:type="dxa"/>
            <w:shd w:val="clear" w:color="auto" w:fill="auto"/>
            <w:hideMark/>
          </w:tcPr>
          <w:p w14:paraId="06648512"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5951BD9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65BA0FEE" w14:textId="77777777" w:rsidTr="001D3E81">
        <w:trPr>
          <w:trHeight w:val="259"/>
        </w:trPr>
        <w:tc>
          <w:tcPr>
            <w:tcW w:w="1384" w:type="dxa"/>
            <w:shd w:val="clear" w:color="auto" w:fill="auto"/>
            <w:noWrap/>
            <w:hideMark/>
          </w:tcPr>
          <w:p w14:paraId="534B9964"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[OGF5]</w:t>
            </w:r>
          </w:p>
        </w:tc>
        <w:tc>
          <w:tcPr>
            <w:tcW w:w="1882" w:type="dxa"/>
            <w:shd w:val="clear" w:color="auto" w:fill="auto"/>
            <w:noWrap/>
            <w:hideMark/>
          </w:tcPr>
          <w:p w14:paraId="1648808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OGF</w:t>
            </w:r>
          </w:p>
        </w:tc>
        <w:tc>
          <w:tcPr>
            <w:tcW w:w="1984" w:type="dxa"/>
            <w:shd w:val="clear" w:color="auto" w:fill="auto"/>
            <w:hideMark/>
          </w:tcPr>
          <w:p w14:paraId="76775D6F"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GFD.193</w:t>
            </w:r>
          </w:p>
        </w:tc>
        <w:tc>
          <w:tcPr>
            <w:tcW w:w="8647" w:type="dxa"/>
            <w:shd w:val="clear" w:color="auto" w:fill="auto"/>
            <w:hideMark/>
          </w:tcPr>
          <w:p w14:paraId="5C485379"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WS-Agreement Negotiation</w:t>
            </w:r>
          </w:p>
        </w:tc>
        <w:tc>
          <w:tcPr>
            <w:tcW w:w="1738" w:type="dxa"/>
            <w:shd w:val="clear" w:color="auto" w:fill="auto"/>
            <w:hideMark/>
          </w:tcPr>
          <w:p w14:paraId="5DB73560"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58879DB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6DE5882F" w14:textId="77777777" w:rsidTr="001D3E81">
        <w:trPr>
          <w:trHeight w:val="259"/>
        </w:trPr>
        <w:tc>
          <w:tcPr>
            <w:tcW w:w="1384" w:type="dxa"/>
            <w:shd w:val="clear" w:color="auto" w:fill="auto"/>
            <w:noWrap/>
            <w:hideMark/>
          </w:tcPr>
          <w:p w14:paraId="2E01FBDF"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[QuEST1]</w:t>
            </w:r>
          </w:p>
        </w:tc>
        <w:tc>
          <w:tcPr>
            <w:tcW w:w="1882" w:type="dxa"/>
            <w:shd w:val="clear" w:color="auto" w:fill="auto"/>
            <w:hideMark/>
          </w:tcPr>
          <w:p w14:paraId="1D286EC2" w14:textId="77777777" w:rsidR="003A6372" w:rsidRPr="00E9423F" w:rsidRDefault="003A6372" w:rsidP="005B31DC">
            <w:pPr>
              <w:overflowPunct/>
              <w:autoSpaceDE/>
              <w:autoSpaceDN/>
              <w:adjustRightInd/>
              <w:textAlignment w:val="auto"/>
              <w:rPr>
                <w:rFonts w:ascii="Arial" w:hAnsi="Arial" w:cs="Arial"/>
                <w:sz w:val="20"/>
                <w:lang w:eastAsia="en-GB"/>
              </w:rPr>
            </w:pPr>
            <w:proofErr w:type="spellStart"/>
            <w:r w:rsidRPr="00E9423F">
              <w:rPr>
                <w:rFonts w:ascii="Arial" w:hAnsi="Arial" w:cs="Arial"/>
                <w:sz w:val="20"/>
                <w:lang w:eastAsia="en-GB"/>
              </w:rPr>
              <w:t>QuEST</w:t>
            </w:r>
            <w:proofErr w:type="spellEnd"/>
            <w:r w:rsidRPr="00E9423F">
              <w:rPr>
                <w:rFonts w:ascii="Arial" w:hAnsi="Arial" w:cs="Arial"/>
                <w:sz w:val="20"/>
                <w:lang w:eastAsia="en-GB"/>
              </w:rPr>
              <w:t xml:space="preserve"> Forum</w:t>
            </w:r>
          </w:p>
        </w:tc>
        <w:tc>
          <w:tcPr>
            <w:tcW w:w="1984" w:type="dxa"/>
            <w:shd w:val="clear" w:color="auto" w:fill="auto"/>
            <w:hideMark/>
          </w:tcPr>
          <w:p w14:paraId="332DCCAA"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TL9000</w:t>
            </w:r>
          </w:p>
        </w:tc>
        <w:tc>
          <w:tcPr>
            <w:tcW w:w="8647" w:type="dxa"/>
            <w:shd w:val="clear" w:color="auto" w:fill="auto"/>
            <w:hideMark/>
          </w:tcPr>
          <w:p w14:paraId="7F115478" w14:textId="77777777" w:rsidR="003A6372" w:rsidRPr="00E9423F" w:rsidRDefault="003A6372" w:rsidP="005B31DC">
            <w:pPr>
              <w:overflowPunct/>
              <w:autoSpaceDE/>
              <w:autoSpaceDN/>
              <w:adjustRightInd/>
              <w:spacing w:after="240"/>
              <w:textAlignment w:val="auto"/>
              <w:rPr>
                <w:rFonts w:ascii="Arial" w:hAnsi="Arial" w:cs="Arial"/>
                <w:sz w:val="20"/>
                <w:lang w:eastAsia="en-GB"/>
              </w:rPr>
            </w:pPr>
            <w:r w:rsidRPr="00E9423F">
              <w:rPr>
                <w:rFonts w:ascii="Arial" w:hAnsi="Arial" w:cs="Arial"/>
                <w:sz w:val="20"/>
                <w:lang w:eastAsia="en-GB"/>
              </w:rPr>
              <w:t>TL 9000 Measurements Handbook</w:t>
            </w:r>
          </w:p>
        </w:tc>
        <w:tc>
          <w:tcPr>
            <w:tcW w:w="1738" w:type="dxa"/>
            <w:shd w:val="clear" w:color="auto" w:fill="auto"/>
            <w:hideMark/>
          </w:tcPr>
          <w:p w14:paraId="56E28112"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4A7E649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035AB25A" w14:textId="77777777" w:rsidTr="001D3E81">
        <w:trPr>
          <w:trHeight w:val="259"/>
        </w:trPr>
        <w:tc>
          <w:tcPr>
            <w:tcW w:w="1384" w:type="dxa"/>
            <w:shd w:val="clear" w:color="auto" w:fill="auto"/>
            <w:noWrap/>
            <w:hideMark/>
          </w:tcPr>
          <w:p w14:paraId="19A66E09"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[QuEST2]</w:t>
            </w:r>
          </w:p>
        </w:tc>
        <w:tc>
          <w:tcPr>
            <w:tcW w:w="1882" w:type="dxa"/>
            <w:shd w:val="clear" w:color="auto" w:fill="auto"/>
            <w:hideMark/>
          </w:tcPr>
          <w:p w14:paraId="20D80598" w14:textId="77777777" w:rsidR="003A6372" w:rsidRPr="00E9423F" w:rsidRDefault="003A6372" w:rsidP="005B31DC">
            <w:pPr>
              <w:overflowPunct/>
              <w:autoSpaceDE/>
              <w:autoSpaceDN/>
              <w:adjustRightInd/>
              <w:textAlignment w:val="auto"/>
              <w:rPr>
                <w:rFonts w:ascii="Arial" w:hAnsi="Arial" w:cs="Arial"/>
                <w:sz w:val="20"/>
                <w:lang w:eastAsia="en-GB"/>
              </w:rPr>
            </w:pPr>
            <w:proofErr w:type="spellStart"/>
            <w:r w:rsidRPr="00E9423F">
              <w:rPr>
                <w:rFonts w:ascii="Arial" w:hAnsi="Arial" w:cs="Arial"/>
                <w:sz w:val="20"/>
                <w:lang w:eastAsia="en-GB"/>
              </w:rPr>
              <w:t>QuEST</w:t>
            </w:r>
            <w:proofErr w:type="spellEnd"/>
            <w:r w:rsidRPr="00E9423F">
              <w:rPr>
                <w:rFonts w:ascii="Arial" w:hAnsi="Arial" w:cs="Arial"/>
                <w:sz w:val="20"/>
                <w:lang w:eastAsia="en-GB"/>
              </w:rPr>
              <w:t xml:space="preserve"> Forum</w:t>
            </w:r>
          </w:p>
        </w:tc>
        <w:tc>
          <w:tcPr>
            <w:tcW w:w="1984" w:type="dxa"/>
            <w:shd w:val="clear" w:color="auto" w:fill="auto"/>
            <w:hideMark/>
          </w:tcPr>
          <w:p w14:paraId="1A5B6626"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TL9000</w:t>
            </w:r>
          </w:p>
        </w:tc>
        <w:tc>
          <w:tcPr>
            <w:tcW w:w="8647" w:type="dxa"/>
            <w:shd w:val="clear" w:color="auto" w:fill="auto"/>
            <w:hideMark/>
          </w:tcPr>
          <w:p w14:paraId="3F6A6FA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TL 9000 Requirements Handbook</w:t>
            </w:r>
          </w:p>
        </w:tc>
        <w:tc>
          <w:tcPr>
            <w:tcW w:w="1738" w:type="dxa"/>
            <w:shd w:val="clear" w:color="auto" w:fill="auto"/>
            <w:hideMark/>
          </w:tcPr>
          <w:p w14:paraId="714B690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75095DA6"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E8A7BEF" w14:textId="77777777" w:rsidTr="001D3E81">
        <w:trPr>
          <w:trHeight w:val="259"/>
        </w:trPr>
        <w:tc>
          <w:tcPr>
            <w:tcW w:w="1384" w:type="dxa"/>
            <w:shd w:val="clear" w:color="auto" w:fill="auto"/>
            <w:noWrap/>
            <w:hideMark/>
          </w:tcPr>
          <w:p w14:paraId="4978E2B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[SLA1]</w:t>
            </w:r>
          </w:p>
        </w:tc>
        <w:tc>
          <w:tcPr>
            <w:tcW w:w="1882" w:type="dxa"/>
            <w:shd w:val="clear" w:color="auto" w:fill="auto"/>
            <w:noWrap/>
            <w:hideMark/>
          </w:tcPr>
          <w:p w14:paraId="3D9E4CE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SLA@SOI</w:t>
            </w:r>
          </w:p>
        </w:tc>
        <w:tc>
          <w:tcPr>
            <w:tcW w:w="1984" w:type="dxa"/>
            <w:shd w:val="clear" w:color="auto" w:fill="auto"/>
            <w:hideMark/>
          </w:tcPr>
          <w:p w14:paraId="7CF97CF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D.A5a</w:t>
            </w:r>
          </w:p>
        </w:tc>
        <w:tc>
          <w:tcPr>
            <w:tcW w:w="8647" w:type="dxa"/>
            <w:shd w:val="clear" w:color="auto" w:fill="auto"/>
            <w:hideMark/>
          </w:tcPr>
          <w:p w14:paraId="0A3B9594"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SLA: An abstract syntax for Service Level Agreements</w:t>
            </w:r>
          </w:p>
        </w:tc>
        <w:tc>
          <w:tcPr>
            <w:tcW w:w="1738" w:type="dxa"/>
            <w:shd w:val="clear" w:color="auto" w:fill="auto"/>
            <w:hideMark/>
          </w:tcPr>
          <w:p w14:paraId="2AE608D6"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Specification</w:t>
            </w:r>
          </w:p>
        </w:tc>
        <w:tc>
          <w:tcPr>
            <w:tcW w:w="1418" w:type="dxa"/>
            <w:shd w:val="clear" w:color="auto" w:fill="auto"/>
            <w:hideMark/>
          </w:tcPr>
          <w:p w14:paraId="55EDCAD0"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1A7A86CA" w14:textId="77777777" w:rsidTr="001D3E81">
        <w:trPr>
          <w:trHeight w:val="259"/>
        </w:trPr>
        <w:tc>
          <w:tcPr>
            <w:tcW w:w="1384" w:type="dxa"/>
            <w:shd w:val="clear" w:color="auto" w:fill="auto"/>
            <w:noWrap/>
            <w:hideMark/>
          </w:tcPr>
          <w:p w14:paraId="41C148A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[SNIA1]</w:t>
            </w:r>
          </w:p>
        </w:tc>
        <w:tc>
          <w:tcPr>
            <w:tcW w:w="1882" w:type="dxa"/>
            <w:shd w:val="clear" w:color="auto" w:fill="auto"/>
            <w:noWrap/>
            <w:hideMark/>
          </w:tcPr>
          <w:p w14:paraId="2F0D1DCA"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SNIA</w:t>
            </w:r>
          </w:p>
        </w:tc>
        <w:tc>
          <w:tcPr>
            <w:tcW w:w="1984" w:type="dxa"/>
            <w:shd w:val="clear" w:color="auto" w:fill="auto"/>
            <w:hideMark/>
          </w:tcPr>
          <w:p w14:paraId="253C902C"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CDMI</w:t>
            </w:r>
          </w:p>
        </w:tc>
        <w:tc>
          <w:tcPr>
            <w:tcW w:w="8647" w:type="dxa"/>
            <w:shd w:val="clear" w:color="auto" w:fill="auto"/>
            <w:hideMark/>
          </w:tcPr>
          <w:p w14:paraId="1F73ADE5"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Cloud Data Management Interface - ISO 17826:2012</w:t>
            </w:r>
          </w:p>
        </w:tc>
        <w:tc>
          <w:tcPr>
            <w:tcW w:w="1738" w:type="dxa"/>
            <w:shd w:val="clear" w:color="auto" w:fill="auto"/>
            <w:hideMark/>
          </w:tcPr>
          <w:p w14:paraId="33E2EFBA"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24137BA1"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r w:rsidR="003A6372" w:rsidRPr="00E9423F" w14:paraId="530697BF" w14:textId="77777777" w:rsidTr="001D3E81">
        <w:trPr>
          <w:trHeight w:val="259"/>
        </w:trPr>
        <w:tc>
          <w:tcPr>
            <w:tcW w:w="1384" w:type="dxa"/>
            <w:shd w:val="clear" w:color="auto" w:fill="auto"/>
            <w:noWrap/>
            <w:hideMark/>
          </w:tcPr>
          <w:p w14:paraId="6991A8CE"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[TIA1]</w:t>
            </w:r>
          </w:p>
        </w:tc>
        <w:tc>
          <w:tcPr>
            <w:tcW w:w="1882" w:type="dxa"/>
            <w:shd w:val="clear" w:color="auto" w:fill="auto"/>
            <w:noWrap/>
            <w:hideMark/>
          </w:tcPr>
          <w:p w14:paraId="1405D43C"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TIA</w:t>
            </w:r>
          </w:p>
        </w:tc>
        <w:tc>
          <w:tcPr>
            <w:tcW w:w="1984" w:type="dxa"/>
            <w:shd w:val="clear" w:color="auto" w:fill="auto"/>
            <w:hideMark/>
          </w:tcPr>
          <w:p w14:paraId="3EABBCC4" w14:textId="77777777" w:rsidR="003A6372" w:rsidRPr="00E9423F" w:rsidRDefault="003A6372" w:rsidP="005B31DC">
            <w:pPr>
              <w:overflowPunct/>
              <w:autoSpaceDE/>
              <w:autoSpaceDN/>
              <w:adjustRightInd/>
              <w:textAlignment w:val="auto"/>
              <w:rPr>
                <w:rFonts w:ascii="Arial" w:hAnsi="Arial" w:cs="Arial"/>
                <w:sz w:val="18"/>
                <w:szCs w:val="18"/>
                <w:lang w:eastAsia="en-GB"/>
              </w:rPr>
            </w:pPr>
            <w:r w:rsidRPr="00E9423F">
              <w:rPr>
                <w:rFonts w:ascii="Arial" w:hAnsi="Arial" w:cs="Arial"/>
                <w:sz w:val="18"/>
                <w:szCs w:val="18"/>
                <w:lang w:eastAsia="en-GB"/>
              </w:rPr>
              <w:t>ANSI/TIA-942-A</w:t>
            </w:r>
          </w:p>
        </w:tc>
        <w:tc>
          <w:tcPr>
            <w:tcW w:w="8647" w:type="dxa"/>
            <w:shd w:val="clear" w:color="auto" w:fill="auto"/>
            <w:hideMark/>
          </w:tcPr>
          <w:p w14:paraId="5D75832B"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 xml:space="preserve">Telecommunications Infrastructure Standards for Data </w:t>
            </w:r>
            <w:proofErr w:type="spellStart"/>
            <w:r w:rsidRPr="00E9423F">
              <w:rPr>
                <w:rFonts w:ascii="Arial" w:hAnsi="Arial" w:cs="Arial"/>
                <w:sz w:val="20"/>
                <w:lang w:eastAsia="en-GB"/>
              </w:rPr>
              <w:t>Centers</w:t>
            </w:r>
            <w:proofErr w:type="spellEnd"/>
          </w:p>
        </w:tc>
        <w:tc>
          <w:tcPr>
            <w:tcW w:w="1738" w:type="dxa"/>
            <w:shd w:val="clear" w:color="auto" w:fill="auto"/>
            <w:hideMark/>
          </w:tcPr>
          <w:p w14:paraId="0035EBE8" w14:textId="77777777" w:rsidR="003A6372" w:rsidRPr="00E9423F" w:rsidRDefault="003A6372" w:rsidP="005B31DC">
            <w:pPr>
              <w:overflowPunct/>
              <w:autoSpaceDE/>
              <w:autoSpaceDN/>
              <w:adjustRightInd/>
              <w:jc w:val="center"/>
              <w:textAlignment w:val="auto"/>
              <w:rPr>
                <w:rFonts w:ascii="Arial" w:hAnsi="Arial" w:cs="Arial"/>
                <w:sz w:val="20"/>
                <w:lang w:eastAsia="en-GB"/>
              </w:rPr>
            </w:pPr>
            <w:r w:rsidRPr="00E9423F">
              <w:rPr>
                <w:rFonts w:ascii="Arial" w:hAnsi="Arial" w:cs="Arial"/>
                <w:sz w:val="20"/>
                <w:lang w:eastAsia="en-GB"/>
              </w:rPr>
              <w:t>Standards</w:t>
            </w:r>
          </w:p>
        </w:tc>
        <w:tc>
          <w:tcPr>
            <w:tcW w:w="1418" w:type="dxa"/>
            <w:shd w:val="clear" w:color="auto" w:fill="auto"/>
            <w:hideMark/>
          </w:tcPr>
          <w:p w14:paraId="2FA7CA3F" w14:textId="77777777" w:rsidR="003A6372" w:rsidRPr="00E9423F" w:rsidRDefault="003A6372" w:rsidP="005B31DC">
            <w:pPr>
              <w:overflowPunct/>
              <w:autoSpaceDE/>
              <w:autoSpaceDN/>
              <w:adjustRightInd/>
              <w:textAlignment w:val="auto"/>
              <w:rPr>
                <w:rFonts w:ascii="Arial" w:hAnsi="Arial" w:cs="Arial"/>
                <w:sz w:val="20"/>
                <w:lang w:eastAsia="en-GB"/>
              </w:rPr>
            </w:pPr>
            <w:r w:rsidRPr="00E9423F">
              <w:rPr>
                <w:rFonts w:ascii="Arial" w:hAnsi="Arial" w:cs="Arial"/>
                <w:sz w:val="20"/>
                <w:lang w:eastAsia="en-GB"/>
              </w:rPr>
              <w:t>Published</w:t>
            </w:r>
          </w:p>
        </w:tc>
      </w:tr>
    </w:tbl>
    <w:p w14:paraId="3EF85FD7" w14:textId="77777777" w:rsidR="003A6372" w:rsidRPr="000E4443" w:rsidRDefault="003A6372" w:rsidP="003A6372"/>
    <w:p w14:paraId="598192B2" w14:textId="35AFA14D" w:rsidR="003A6372" w:rsidRDefault="00F726A8" w:rsidP="003A6372">
      <w:pPr>
        <w:pStyle w:val="Annex1"/>
      </w:pPr>
      <w:bookmarkStart w:id="123" w:name="_Toc245472302"/>
      <w:r>
        <w:t>Annex 2</w:t>
      </w:r>
      <w:r>
        <w:tab/>
        <w:t>List of Related Work (r</w:t>
      </w:r>
      <w:r w:rsidR="003A6372">
        <w:t>eports, W</w:t>
      </w:r>
      <w:r>
        <w:t xml:space="preserve">hite </w:t>
      </w:r>
      <w:r w:rsidR="003A6372">
        <w:t>P</w:t>
      </w:r>
      <w:r>
        <w:t>apers</w:t>
      </w:r>
      <w:proofErr w:type="gramStart"/>
      <w:r w:rsidR="003A6372">
        <w:t>, …)</w:t>
      </w:r>
      <w:bookmarkEnd w:id="123"/>
      <w:proofErr w:type="gramEnd"/>
    </w:p>
    <w:p w14:paraId="5AE59D77" w14:textId="77777777" w:rsidR="003A6372" w:rsidRPr="000E4443" w:rsidRDefault="003A6372" w:rsidP="003A6372">
      <w:r w:rsidRPr="000E4443">
        <w:t xml:space="preserve">The list </w:t>
      </w:r>
      <w:r>
        <w:t xml:space="preserve">below contains </w:t>
      </w:r>
      <w:r w:rsidRPr="00F15002">
        <w:rPr>
          <w:b/>
        </w:rPr>
        <w:t>Reports</w:t>
      </w:r>
      <w:r>
        <w:t xml:space="preserve">, </w:t>
      </w:r>
      <w:r w:rsidRPr="00F15002">
        <w:rPr>
          <w:b/>
        </w:rPr>
        <w:t xml:space="preserve">White </w:t>
      </w:r>
      <w:proofErr w:type="gramStart"/>
      <w:r w:rsidRPr="00F15002">
        <w:rPr>
          <w:b/>
        </w:rPr>
        <w:t>Papers</w:t>
      </w:r>
      <w:r>
        <w:t xml:space="preserve"> ,</w:t>
      </w:r>
      <w:proofErr w:type="gramEnd"/>
      <w:r>
        <w:t xml:space="preserve"> and </w:t>
      </w:r>
      <w:r w:rsidRPr="00F15002">
        <w:rPr>
          <w:b/>
        </w:rPr>
        <w:t>other</w:t>
      </w:r>
      <w:r>
        <w:t xml:space="preserve"> type of related work </w:t>
      </w:r>
      <w:r w:rsidRPr="000E4443">
        <w:t>collected by CSC.</w:t>
      </w:r>
    </w:p>
    <w:p w14:paraId="35D6C02A" w14:textId="77777777" w:rsidR="003A6372" w:rsidRPr="000E4443" w:rsidRDefault="003A6372" w:rsidP="003A6372"/>
    <w:p w14:paraId="0A96CE3F" w14:textId="77777777" w:rsidR="003A6372" w:rsidRDefault="003A6372" w:rsidP="003A6372">
      <w:pPr>
        <w:tabs>
          <w:tab w:val="left" w:pos="12407"/>
        </w:tabs>
      </w:pPr>
      <w:r w:rsidRPr="000E4443">
        <w:t xml:space="preserve">The </w:t>
      </w:r>
      <w:r>
        <w:t xml:space="preserve">full list is available in a </w:t>
      </w:r>
      <w:proofErr w:type="gramStart"/>
      <w:r w:rsidRPr="000E4443">
        <w:t>spread sheet</w:t>
      </w:r>
      <w:proofErr w:type="gramEnd"/>
      <w:r>
        <w:t xml:space="preserve"> that include additional metadata (columns).</w:t>
      </w:r>
    </w:p>
    <w:p w14:paraId="56730932" w14:textId="77777777" w:rsidR="003A6372" w:rsidRPr="000E4443" w:rsidRDefault="003A6372" w:rsidP="003A6372">
      <w:r>
        <w:t>This sheet</w:t>
      </w:r>
      <w:r w:rsidRPr="000E4443">
        <w:t xml:space="preserve"> can be found on-line </w:t>
      </w:r>
      <w:r>
        <w:t>a</w:t>
      </w:r>
      <w:r w:rsidRPr="000E4443">
        <w:t>t:</w:t>
      </w:r>
      <w:r>
        <w:t xml:space="preserve"> </w:t>
      </w:r>
      <w:hyperlink r:id="rId28" w:history="1">
        <w:r w:rsidRPr="00A96485">
          <w:rPr>
            <w:rStyle w:val="Lienhypertexte"/>
          </w:rPr>
          <w:t>http://csc.etsi.org/Application/documentapp/downloadLatestRevision/?docId=180</w:t>
        </w:r>
      </w:hyperlink>
    </w:p>
    <w:p w14:paraId="1634B9DA" w14:textId="77777777" w:rsidR="003A6372" w:rsidRDefault="003A6372" w:rsidP="003A6372"/>
    <w:tbl>
      <w:tblPr>
        <w:tblW w:w="15309" w:type="dxa"/>
        <w:tblInd w:w="103" w:type="dxa"/>
        <w:tblBorders>
          <w:top w:val="single" w:sz="4" w:space="0" w:color="000000"/>
          <w:left w:val="single" w:sz="4" w:space="0" w:color="000000"/>
          <w:bottom w:val="single" w:sz="4" w:space="0" w:color="000000"/>
          <w:insideH w:val="dotted" w:sz="4" w:space="0" w:color="auto"/>
        </w:tblBorders>
        <w:tblLayout w:type="fixed"/>
        <w:tblLook w:val="04A0" w:firstRow="1" w:lastRow="0" w:firstColumn="1" w:lastColumn="0" w:noHBand="0" w:noVBand="1"/>
      </w:tblPr>
      <w:tblGrid>
        <w:gridCol w:w="1284"/>
        <w:gridCol w:w="1654"/>
        <w:gridCol w:w="1558"/>
        <w:gridCol w:w="7630"/>
        <w:gridCol w:w="1904"/>
        <w:gridCol w:w="1279"/>
      </w:tblGrid>
      <w:tr w:rsidR="003A6372" w:rsidRPr="00F523A7" w14:paraId="02091BA0" w14:textId="77777777" w:rsidTr="001D3E81">
        <w:trPr>
          <w:trHeight w:val="465"/>
          <w:tblHeader/>
        </w:trPr>
        <w:tc>
          <w:tcPr>
            <w:tcW w:w="1423" w:type="dxa"/>
            <w:shd w:val="clear" w:color="000000" w:fill="000000"/>
            <w:vAlign w:val="center"/>
            <w:hideMark/>
          </w:tcPr>
          <w:p w14:paraId="7FCAAF3E" w14:textId="77777777"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CSC Ref</w:t>
            </w:r>
          </w:p>
        </w:tc>
        <w:tc>
          <w:tcPr>
            <w:tcW w:w="1843" w:type="dxa"/>
            <w:shd w:val="clear" w:color="000000" w:fill="000000"/>
            <w:vAlign w:val="center"/>
            <w:hideMark/>
          </w:tcPr>
          <w:p w14:paraId="1DB1CF91" w14:textId="336B04DC"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Organisation</w:t>
            </w:r>
            <w:r w:rsidR="001D3E81">
              <w:rPr>
                <w:rFonts w:ascii="Arial" w:hAnsi="Arial" w:cs="Arial"/>
                <w:b/>
                <w:bCs/>
                <w:color w:val="FFFFFF"/>
                <w:sz w:val="20"/>
                <w:lang w:eastAsia="en-GB"/>
              </w:rPr>
              <w:t xml:space="preserve"> </w:t>
            </w:r>
            <w:r w:rsidRPr="00F523A7">
              <w:rPr>
                <w:rFonts w:ascii="Arial" w:hAnsi="Arial" w:cs="Arial"/>
                <w:b/>
                <w:bCs/>
                <w:color w:val="FFFFFF"/>
                <w:sz w:val="20"/>
                <w:lang w:eastAsia="en-GB"/>
              </w:rPr>
              <w:t>/</w:t>
            </w:r>
            <w:r w:rsidR="001D3E81">
              <w:rPr>
                <w:rFonts w:ascii="Arial" w:hAnsi="Arial" w:cs="Arial"/>
                <w:b/>
                <w:bCs/>
                <w:color w:val="FFFFFF"/>
                <w:sz w:val="20"/>
                <w:lang w:eastAsia="en-GB"/>
              </w:rPr>
              <w:t xml:space="preserve"> </w:t>
            </w:r>
            <w:r w:rsidRPr="00F523A7">
              <w:rPr>
                <w:rFonts w:ascii="Arial" w:hAnsi="Arial" w:cs="Arial"/>
                <w:b/>
                <w:bCs/>
                <w:color w:val="FFFFFF"/>
                <w:sz w:val="20"/>
                <w:lang w:eastAsia="en-GB"/>
              </w:rPr>
              <w:t>group</w:t>
            </w:r>
          </w:p>
        </w:tc>
        <w:tc>
          <w:tcPr>
            <w:tcW w:w="1734" w:type="dxa"/>
            <w:shd w:val="clear" w:color="000000" w:fill="000000"/>
            <w:vAlign w:val="center"/>
            <w:hideMark/>
          </w:tcPr>
          <w:p w14:paraId="4974B2D6" w14:textId="77777777"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Source Reference</w:t>
            </w:r>
          </w:p>
        </w:tc>
        <w:tc>
          <w:tcPr>
            <w:tcW w:w="8613" w:type="dxa"/>
            <w:shd w:val="clear" w:color="000000" w:fill="000000"/>
            <w:vAlign w:val="center"/>
            <w:hideMark/>
          </w:tcPr>
          <w:p w14:paraId="1CFD8852" w14:textId="77777777"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Title</w:t>
            </w:r>
          </w:p>
        </w:tc>
        <w:tc>
          <w:tcPr>
            <w:tcW w:w="2126" w:type="dxa"/>
            <w:shd w:val="clear" w:color="000000" w:fill="000000"/>
            <w:vAlign w:val="center"/>
            <w:hideMark/>
          </w:tcPr>
          <w:p w14:paraId="45637DB1" w14:textId="77777777"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Type</w:t>
            </w:r>
          </w:p>
        </w:tc>
        <w:tc>
          <w:tcPr>
            <w:tcW w:w="1418" w:type="dxa"/>
            <w:shd w:val="clear" w:color="000000" w:fill="000000"/>
            <w:vAlign w:val="center"/>
            <w:hideMark/>
          </w:tcPr>
          <w:p w14:paraId="14D9C938" w14:textId="77777777" w:rsidR="003A6372" w:rsidRPr="00F523A7" w:rsidRDefault="003A6372" w:rsidP="005B31DC">
            <w:pPr>
              <w:overflowPunct/>
              <w:autoSpaceDE/>
              <w:autoSpaceDN/>
              <w:adjustRightInd/>
              <w:jc w:val="center"/>
              <w:textAlignment w:val="auto"/>
              <w:rPr>
                <w:rFonts w:ascii="Arial" w:hAnsi="Arial" w:cs="Arial"/>
                <w:b/>
                <w:bCs/>
                <w:color w:val="FFFFFF"/>
                <w:sz w:val="20"/>
                <w:lang w:eastAsia="en-GB"/>
              </w:rPr>
            </w:pPr>
            <w:r w:rsidRPr="00F523A7">
              <w:rPr>
                <w:rFonts w:ascii="Arial" w:hAnsi="Arial" w:cs="Arial"/>
                <w:b/>
                <w:bCs/>
                <w:color w:val="FFFFFF"/>
                <w:sz w:val="20"/>
                <w:lang w:eastAsia="en-GB"/>
              </w:rPr>
              <w:t>Status</w:t>
            </w:r>
          </w:p>
        </w:tc>
      </w:tr>
      <w:tr w:rsidR="003A6372" w:rsidRPr="00F523A7" w14:paraId="217BD026" w14:textId="77777777" w:rsidTr="001D3E81">
        <w:trPr>
          <w:trHeight w:val="259"/>
        </w:trPr>
        <w:tc>
          <w:tcPr>
            <w:tcW w:w="1423" w:type="dxa"/>
            <w:shd w:val="clear" w:color="auto" w:fill="auto"/>
            <w:noWrap/>
            <w:hideMark/>
          </w:tcPr>
          <w:p w14:paraId="3275780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[CSA2]</w:t>
            </w:r>
          </w:p>
        </w:tc>
        <w:tc>
          <w:tcPr>
            <w:tcW w:w="1843" w:type="dxa"/>
            <w:shd w:val="clear" w:color="auto" w:fill="auto"/>
            <w:noWrap/>
            <w:hideMark/>
          </w:tcPr>
          <w:p w14:paraId="5F8A998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w:t>
            </w:r>
          </w:p>
        </w:tc>
        <w:tc>
          <w:tcPr>
            <w:tcW w:w="1734" w:type="dxa"/>
            <w:shd w:val="clear" w:color="auto" w:fill="auto"/>
            <w:hideMark/>
          </w:tcPr>
          <w:p w14:paraId="632FEF75"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r w:rsidRPr="00F523A7">
              <w:rPr>
                <w:rFonts w:ascii="Arial" w:hAnsi="Arial" w:cs="Arial"/>
                <w:sz w:val="20"/>
                <w:lang w:eastAsia="en-GB"/>
              </w:rPr>
              <w:t>Securiry</w:t>
            </w:r>
            <w:proofErr w:type="spellEnd"/>
            <w:r w:rsidRPr="00F523A7">
              <w:rPr>
                <w:rFonts w:ascii="Arial" w:hAnsi="Arial" w:cs="Arial"/>
                <w:sz w:val="20"/>
                <w:lang w:eastAsia="en-GB"/>
              </w:rPr>
              <w:t xml:space="preserve"> Guidance </w:t>
            </w:r>
          </w:p>
        </w:tc>
        <w:tc>
          <w:tcPr>
            <w:tcW w:w="8613" w:type="dxa"/>
            <w:shd w:val="clear" w:color="auto" w:fill="auto"/>
            <w:hideMark/>
          </w:tcPr>
          <w:p w14:paraId="4102568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Security Guidance for Critical Areas of Focus in Cloud Computing</w:t>
            </w:r>
          </w:p>
        </w:tc>
        <w:tc>
          <w:tcPr>
            <w:tcW w:w="2126" w:type="dxa"/>
            <w:shd w:val="clear" w:color="auto" w:fill="auto"/>
            <w:hideMark/>
          </w:tcPr>
          <w:p w14:paraId="11BEA95A"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A73A48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0948B9A8" w14:textId="77777777" w:rsidTr="001D3E81">
        <w:trPr>
          <w:trHeight w:val="259"/>
        </w:trPr>
        <w:tc>
          <w:tcPr>
            <w:tcW w:w="1423" w:type="dxa"/>
            <w:shd w:val="clear" w:color="auto" w:fill="auto"/>
            <w:noWrap/>
            <w:hideMark/>
          </w:tcPr>
          <w:p w14:paraId="25ECF40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[CSA5]</w:t>
            </w:r>
          </w:p>
        </w:tc>
        <w:tc>
          <w:tcPr>
            <w:tcW w:w="1843" w:type="dxa"/>
            <w:shd w:val="clear" w:color="auto" w:fill="auto"/>
            <w:noWrap/>
            <w:hideMark/>
          </w:tcPr>
          <w:p w14:paraId="0E59BF0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w:t>
            </w:r>
          </w:p>
        </w:tc>
        <w:tc>
          <w:tcPr>
            <w:tcW w:w="1734" w:type="dxa"/>
            <w:shd w:val="clear" w:color="auto" w:fill="auto"/>
            <w:hideMark/>
          </w:tcPr>
          <w:p w14:paraId="2402424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CAIQ</w:t>
            </w:r>
          </w:p>
        </w:tc>
        <w:tc>
          <w:tcPr>
            <w:tcW w:w="8613" w:type="dxa"/>
            <w:shd w:val="clear" w:color="auto" w:fill="auto"/>
            <w:hideMark/>
          </w:tcPr>
          <w:p w14:paraId="05B4F29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Consensus Assessments Initiative Questionnaire</w:t>
            </w:r>
          </w:p>
        </w:tc>
        <w:tc>
          <w:tcPr>
            <w:tcW w:w="2126" w:type="dxa"/>
            <w:shd w:val="clear" w:color="auto" w:fill="auto"/>
            <w:hideMark/>
          </w:tcPr>
          <w:p w14:paraId="09CA3936"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2E01774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696A760" w14:textId="77777777" w:rsidTr="001D3E81">
        <w:trPr>
          <w:trHeight w:val="259"/>
        </w:trPr>
        <w:tc>
          <w:tcPr>
            <w:tcW w:w="1423" w:type="dxa"/>
            <w:shd w:val="clear" w:color="auto" w:fill="auto"/>
            <w:noWrap/>
            <w:hideMark/>
          </w:tcPr>
          <w:p w14:paraId="4607089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[CSA7]</w:t>
            </w:r>
          </w:p>
        </w:tc>
        <w:tc>
          <w:tcPr>
            <w:tcW w:w="1843" w:type="dxa"/>
            <w:shd w:val="clear" w:color="auto" w:fill="auto"/>
            <w:noWrap/>
            <w:hideMark/>
          </w:tcPr>
          <w:p w14:paraId="16E2842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CSA</w:t>
            </w:r>
          </w:p>
        </w:tc>
        <w:tc>
          <w:tcPr>
            <w:tcW w:w="1734" w:type="dxa"/>
            <w:shd w:val="clear" w:color="auto" w:fill="auto"/>
            <w:hideMark/>
          </w:tcPr>
          <w:p w14:paraId="0AF444C1"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r w:rsidRPr="00F523A7">
              <w:rPr>
                <w:rFonts w:ascii="Arial" w:hAnsi="Arial" w:cs="Arial"/>
                <w:sz w:val="20"/>
                <w:lang w:eastAsia="en-GB"/>
              </w:rPr>
              <w:t>SecaaS</w:t>
            </w:r>
            <w:proofErr w:type="spellEnd"/>
          </w:p>
        </w:tc>
        <w:tc>
          <w:tcPr>
            <w:tcW w:w="8613" w:type="dxa"/>
            <w:shd w:val="clear" w:color="auto" w:fill="auto"/>
            <w:hideMark/>
          </w:tcPr>
          <w:p w14:paraId="57FE544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Security as a Service </w:t>
            </w:r>
          </w:p>
        </w:tc>
        <w:tc>
          <w:tcPr>
            <w:tcW w:w="2126" w:type="dxa"/>
            <w:shd w:val="clear" w:color="auto" w:fill="auto"/>
            <w:hideMark/>
          </w:tcPr>
          <w:p w14:paraId="52F3785D"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615D627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3EFB520" w14:textId="77777777" w:rsidTr="001D3E81">
        <w:trPr>
          <w:trHeight w:val="259"/>
        </w:trPr>
        <w:tc>
          <w:tcPr>
            <w:tcW w:w="1423" w:type="dxa"/>
            <w:shd w:val="clear" w:color="auto" w:fill="auto"/>
            <w:noWrap/>
            <w:hideMark/>
          </w:tcPr>
          <w:p w14:paraId="6C9FE04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[CSCC1]</w:t>
            </w:r>
          </w:p>
        </w:tc>
        <w:tc>
          <w:tcPr>
            <w:tcW w:w="1843" w:type="dxa"/>
            <w:shd w:val="clear" w:color="auto" w:fill="auto"/>
            <w:noWrap/>
            <w:hideMark/>
          </w:tcPr>
          <w:p w14:paraId="4C6C95F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w:t>
            </w:r>
          </w:p>
        </w:tc>
        <w:tc>
          <w:tcPr>
            <w:tcW w:w="1734" w:type="dxa"/>
            <w:shd w:val="clear" w:color="auto" w:fill="auto"/>
            <w:hideMark/>
          </w:tcPr>
          <w:p w14:paraId="7CC1A374"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2BA895F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Practical Guide to Cloud Computing</w:t>
            </w:r>
          </w:p>
        </w:tc>
        <w:tc>
          <w:tcPr>
            <w:tcW w:w="2126" w:type="dxa"/>
            <w:shd w:val="clear" w:color="auto" w:fill="auto"/>
            <w:hideMark/>
          </w:tcPr>
          <w:p w14:paraId="7D8E3C9B"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4B80DA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C690587" w14:textId="77777777" w:rsidTr="001D3E81">
        <w:trPr>
          <w:trHeight w:val="259"/>
        </w:trPr>
        <w:tc>
          <w:tcPr>
            <w:tcW w:w="1423" w:type="dxa"/>
            <w:shd w:val="clear" w:color="auto" w:fill="auto"/>
            <w:noWrap/>
            <w:hideMark/>
          </w:tcPr>
          <w:p w14:paraId="0E046C1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[CSCC2]</w:t>
            </w:r>
          </w:p>
        </w:tc>
        <w:tc>
          <w:tcPr>
            <w:tcW w:w="1843" w:type="dxa"/>
            <w:shd w:val="clear" w:color="auto" w:fill="auto"/>
            <w:noWrap/>
            <w:hideMark/>
          </w:tcPr>
          <w:p w14:paraId="5AB34B3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w:t>
            </w:r>
          </w:p>
        </w:tc>
        <w:tc>
          <w:tcPr>
            <w:tcW w:w="1734" w:type="dxa"/>
            <w:shd w:val="clear" w:color="auto" w:fill="auto"/>
            <w:hideMark/>
          </w:tcPr>
          <w:p w14:paraId="2B58E11C"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0BC0B32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Public Cloud Service Agreements: What to Expect and What to Negotiate </w:t>
            </w:r>
          </w:p>
        </w:tc>
        <w:tc>
          <w:tcPr>
            <w:tcW w:w="2126" w:type="dxa"/>
            <w:shd w:val="clear" w:color="auto" w:fill="auto"/>
            <w:hideMark/>
          </w:tcPr>
          <w:p w14:paraId="7AA4EF86"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485CF2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40C9BD32" w14:textId="77777777" w:rsidTr="001D3E81">
        <w:trPr>
          <w:trHeight w:val="259"/>
        </w:trPr>
        <w:tc>
          <w:tcPr>
            <w:tcW w:w="1423" w:type="dxa"/>
            <w:shd w:val="clear" w:color="auto" w:fill="auto"/>
            <w:noWrap/>
            <w:hideMark/>
          </w:tcPr>
          <w:p w14:paraId="2405D74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[CSCC3]</w:t>
            </w:r>
          </w:p>
        </w:tc>
        <w:tc>
          <w:tcPr>
            <w:tcW w:w="1843" w:type="dxa"/>
            <w:shd w:val="clear" w:color="auto" w:fill="auto"/>
            <w:noWrap/>
            <w:hideMark/>
          </w:tcPr>
          <w:p w14:paraId="0F2059F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w:t>
            </w:r>
          </w:p>
        </w:tc>
        <w:tc>
          <w:tcPr>
            <w:tcW w:w="1734" w:type="dxa"/>
            <w:shd w:val="clear" w:color="auto" w:fill="auto"/>
            <w:hideMark/>
          </w:tcPr>
          <w:p w14:paraId="67293CA3"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3408317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Security for Cloud Computing: 10 Steps to Ensure Success</w:t>
            </w:r>
          </w:p>
        </w:tc>
        <w:tc>
          <w:tcPr>
            <w:tcW w:w="2126" w:type="dxa"/>
            <w:shd w:val="clear" w:color="auto" w:fill="auto"/>
            <w:hideMark/>
          </w:tcPr>
          <w:p w14:paraId="395EDD41"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075AC87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BCB6E04" w14:textId="77777777" w:rsidTr="001D3E81">
        <w:trPr>
          <w:trHeight w:val="259"/>
        </w:trPr>
        <w:tc>
          <w:tcPr>
            <w:tcW w:w="1423" w:type="dxa"/>
            <w:shd w:val="clear" w:color="auto" w:fill="auto"/>
            <w:noWrap/>
            <w:hideMark/>
          </w:tcPr>
          <w:p w14:paraId="166C0EF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[CSCC4]</w:t>
            </w:r>
          </w:p>
        </w:tc>
        <w:tc>
          <w:tcPr>
            <w:tcW w:w="1843" w:type="dxa"/>
            <w:shd w:val="clear" w:color="auto" w:fill="auto"/>
            <w:noWrap/>
            <w:hideMark/>
          </w:tcPr>
          <w:p w14:paraId="4A85FCF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w:t>
            </w:r>
          </w:p>
        </w:tc>
        <w:tc>
          <w:tcPr>
            <w:tcW w:w="1734" w:type="dxa"/>
            <w:shd w:val="clear" w:color="auto" w:fill="auto"/>
            <w:hideMark/>
          </w:tcPr>
          <w:p w14:paraId="11470353"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6C574E5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Practical Guide to Cloud Service Level Agreements</w:t>
            </w:r>
          </w:p>
        </w:tc>
        <w:tc>
          <w:tcPr>
            <w:tcW w:w="2126" w:type="dxa"/>
            <w:shd w:val="clear" w:color="auto" w:fill="auto"/>
            <w:hideMark/>
          </w:tcPr>
          <w:p w14:paraId="6C650225"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A103B9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3EAED5D" w14:textId="77777777" w:rsidTr="001D3E81">
        <w:trPr>
          <w:trHeight w:val="259"/>
        </w:trPr>
        <w:tc>
          <w:tcPr>
            <w:tcW w:w="1423" w:type="dxa"/>
            <w:shd w:val="clear" w:color="auto" w:fill="auto"/>
            <w:noWrap/>
            <w:hideMark/>
          </w:tcPr>
          <w:p w14:paraId="26487F0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[CSCC5]</w:t>
            </w:r>
          </w:p>
        </w:tc>
        <w:tc>
          <w:tcPr>
            <w:tcW w:w="1843" w:type="dxa"/>
            <w:shd w:val="clear" w:color="auto" w:fill="auto"/>
            <w:noWrap/>
            <w:hideMark/>
          </w:tcPr>
          <w:p w14:paraId="463DCE6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CSCC</w:t>
            </w:r>
          </w:p>
        </w:tc>
        <w:tc>
          <w:tcPr>
            <w:tcW w:w="1734" w:type="dxa"/>
            <w:shd w:val="clear" w:color="auto" w:fill="auto"/>
            <w:hideMark/>
          </w:tcPr>
          <w:p w14:paraId="4C248C0D"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311DBCD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Cloud Security Standards: What to Expect &amp; What to Negotiate</w:t>
            </w:r>
          </w:p>
        </w:tc>
        <w:tc>
          <w:tcPr>
            <w:tcW w:w="2126" w:type="dxa"/>
            <w:shd w:val="clear" w:color="auto" w:fill="auto"/>
            <w:hideMark/>
          </w:tcPr>
          <w:p w14:paraId="5CE36AF0"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B8A4E4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DA95691" w14:textId="77777777" w:rsidTr="001D3E81">
        <w:trPr>
          <w:trHeight w:val="259"/>
        </w:trPr>
        <w:tc>
          <w:tcPr>
            <w:tcW w:w="1423" w:type="dxa"/>
            <w:shd w:val="clear" w:color="auto" w:fill="auto"/>
            <w:noWrap/>
            <w:hideMark/>
          </w:tcPr>
          <w:p w14:paraId="06A0D94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[ENISA1]</w:t>
            </w:r>
          </w:p>
        </w:tc>
        <w:tc>
          <w:tcPr>
            <w:tcW w:w="1843" w:type="dxa"/>
            <w:shd w:val="clear" w:color="auto" w:fill="auto"/>
            <w:noWrap/>
            <w:hideMark/>
          </w:tcPr>
          <w:p w14:paraId="63BB95F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ENISA</w:t>
            </w:r>
          </w:p>
        </w:tc>
        <w:tc>
          <w:tcPr>
            <w:tcW w:w="1734" w:type="dxa"/>
            <w:shd w:val="clear" w:color="auto" w:fill="auto"/>
            <w:hideMark/>
          </w:tcPr>
          <w:p w14:paraId="2E74E82B"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r w:rsidRPr="00F523A7">
              <w:rPr>
                <w:rFonts w:ascii="Arial" w:hAnsi="Arial" w:cs="Arial"/>
                <w:sz w:val="20"/>
                <w:lang w:eastAsia="en-GB"/>
              </w:rPr>
              <w:t>ProcureSecure</w:t>
            </w:r>
            <w:proofErr w:type="spellEnd"/>
          </w:p>
        </w:tc>
        <w:tc>
          <w:tcPr>
            <w:tcW w:w="8613" w:type="dxa"/>
            <w:shd w:val="clear" w:color="auto" w:fill="auto"/>
            <w:hideMark/>
          </w:tcPr>
          <w:p w14:paraId="55FB7F6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Procure Secure </w:t>
            </w:r>
            <w:proofErr w:type="gramStart"/>
            <w:r w:rsidRPr="00F523A7">
              <w:rPr>
                <w:rFonts w:ascii="Arial" w:hAnsi="Arial" w:cs="Arial"/>
                <w:sz w:val="20"/>
                <w:lang w:eastAsia="en-GB"/>
              </w:rPr>
              <w:t>-  A</w:t>
            </w:r>
            <w:proofErr w:type="gramEnd"/>
            <w:r w:rsidRPr="00F523A7">
              <w:rPr>
                <w:rFonts w:ascii="Arial" w:hAnsi="Arial" w:cs="Arial"/>
                <w:sz w:val="20"/>
                <w:lang w:eastAsia="en-GB"/>
              </w:rPr>
              <w:t xml:space="preserve"> guide to monitoring of security service levels in cloud contracts</w:t>
            </w:r>
          </w:p>
        </w:tc>
        <w:tc>
          <w:tcPr>
            <w:tcW w:w="2126" w:type="dxa"/>
            <w:shd w:val="clear" w:color="auto" w:fill="auto"/>
            <w:hideMark/>
          </w:tcPr>
          <w:p w14:paraId="2C528A33"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58C97D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4C1A9A97" w14:textId="77777777" w:rsidTr="001D3E81">
        <w:trPr>
          <w:trHeight w:val="259"/>
        </w:trPr>
        <w:tc>
          <w:tcPr>
            <w:tcW w:w="1423" w:type="dxa"/>
            <w:shd w:val="clear" w:color="auto" w:fill="auto"/>
            <w:noWrap/>
            <w:hideMark/>
          </w:tcPr>
          <w:p w14:paraId="546AB52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w:t>
            </w:r>
          </w:p>
        </w:tc>
        <w:tc>
          <w:tcPr>
            <w:tcW w:w="1843" w:type="dxa"/>
            <w:shd w:val="clear" w:color="auto" w:fill="auto"/>
            <w:noWrap/>
            <w:hideMark/>
          </w:tcPr>
          <w:p w14:paraId="1CB4165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43C92560"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DGS/NFV-INF001</w:t>
            </w:r>
          </w:p>
        </w:tc>
        <w:tc>
          <w:tcPr>
            <w:tcW w:w="8613" w:type="dxa"/>
            <w:shd w:val="clear" w:color="auto" w:fill="auto"/>
            <w:hideMark/>
          </w:tcPr>
          <w:p w14:paraId="16ABA8B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NFV Infrastructure Overview</w:t>
            </w:r>
          </w:p>
        </w:tc>
        <w:tc>
          <w:tcPr>
            <w:tcW w:w="2126" w:type="dxa"/>
            <w:shd w:val="clear" w:color="auto" w:fill="auto"/>
            <w:hideMark/>
          </w:tcPr>
          <w:p w14:paraId="52737FD1"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33FB55E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5229F47C" w14:textId="77777777" w:rsidTr="001D3E81">
        <w:trPr>
          <w:trHeight w:val="259"/>
        </w:trPr>
        <w:tc>
          <w:tcPr>
            <w:tcW w:w="1423" w:type="dxa"/>
            <w:shd w:val="clear" w:color="auto" w:fill="auto"/>
            <w:noWrap/>
            <w:hideMark/>
          </w:tcPr>
          <w:p w14:paraId="33A96461"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[ETSI10]</w:t>
            </w:r>
          </w:p>
        </w:tc>
        <w:tc>
          <w:tcPr>
            <w:tcW w:w="1843" w:type="dxa"/>
            <w:shd w:val="clear" w:color="auto" w:fill="auto"/>
            <w:noWrap/>
            <w:hideMark/>
          </w:tcPr>
          <w:p w14:paraId="047CA8B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3D6064C5"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DGS/NFV-MAN001</w:t>
            </w:r>
          </w:p>
        </w:tc>
        <w:tc>
          <w:tcPr>
            <w:tcW w:w="8613" w:type="dxa"/>
            <w:shd w:val="clear" w:color="auto" w:fill="auto"/>
            <w:hideMark/>
          </w:tcPr>
          <w:p w14:paraId="3606A49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NFV - Management and Orchestration</w:t>
            </w:r>
          </w:p>
        </w:tc>
        <w:tc>
          <w:tcPr>
            <w:tcW w:w="2126" w:type="dxa"/>
            <w:shd w:val="clear" w:color="auto" w:fill="auto"/>
            <w:hideMark/>
          </w:tcPr>
          <w:p w14:paraId="37E4480F"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4BAD4B2E"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6DB7C146" w14:textId="77777777" w:rsidTr="001D3E81">
        <w:trPr>
          <w:trHeight w:val="259"/>
        </w:trPr>
        <w:tc>
          <w:tcPr>
            <w:tcW w:w="1423" w:type="dxa"/>
            <w:shd w:val="clear" w:color="auto" w:fill="auto"/>
            <w:noWrap/>
            <w:hideMark/>
          </w:tcPr>
          <w:p w14:paraId="2E950B8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[ETSI11]</w:t>
            </w:r>
          </w:p>
        </w:tc>
        <w:tc>
          <w:tcPr>
            <w:tcW w:w="1843" w:type="dxa"/>
            <w:shd w:val="clear" w:color="auto" w:fill="auto"/>
            <w:noWrap/>
            <w:hideMark/>
          </w:tcPr>
          <w:p w14:paraId="26E8ACD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473A6ED2"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DGS/NFV-PER001</w:t>
            </w:r>
          </w:p>
        </w:tc>
        <w:tc>
          <w:tcPr>
            <w:tcW w:w="8613" w:type="dxa"/>
            <w:shd w:val="clear" w:color="auto" w:fill="auto"/>
            <w:hideMark/>
          </w:tcPr>
          <w:p w14:paraId="27BA3E2A"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Performance &amp; Portability Best Practises </w:t>
            </w:r>
          </w:p>
        </w:tc>
        <w:tc>
          <w:tcPr>
            <w:tcW w:w="2126" w:type="dxa"/>
            <w:shd w:val="clear" w:color="auto" w:fill="auto"/>
            <w:hideMark/>
          </w:tcPr>
          <w:p w14:paraId="2EEF9CDD"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3961885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18397B5F" w14:textId="77777777" w:rsidTr="001D3E81">
        <w:trPr>
          <w:trHeight w:val="259"/>
        </w:trPr>
        <w:tc>
          <w:tcPr>
            <w:tcW w:w="1423" w:type="dxa"/>
            <w:shd w:val="clear" w:color="auto" w:fill="auto"/>
            <w:noWrap/>
            <w:hideMark/>
          </w:tcPr>
          <w:p w14:paraId="3D7E949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[ETSI12]</w:t>
            </w:r>
          </w:p>
        </w:tc>
        <w:tc>
          <w:tcPr>
            <w:tcW w:w="1843" w:type="dxa"/>
            <w:shd w:val="clear" w:color="auto" w:fill="auto"/>
            <w:noWrap/>
            <w:hideMark/>
          </w:tcPr>
          <w:p w14:paraId="3C16352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3B01CEAB"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 xml:space="preserve">DGS/NFV-REL001 </w:t>
            </w:r>
          </w:p>
        </w:tc>
        <w:tc>
          <w:tcPr>
            <w:tcW w:w="8613" w:type="dxa"/>
            <w:shd w:val="clear" w:color="auto" w:fill="auto"/>
            <w:hideMark/>
          </w:tcPr>
          <w:p w14:paraId="4F62441F"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Resiliency Requirements </w:t>
            </w:r>
          </w:p>
        </w:tc>
        <w:tc>
          <w:tcPr>
            <w:tcW w:w="2126" w:type="dxa"/>
            <w:shd w:val="clear" w:color="auto" w:fill="auto"/>
            <w:hideMark/>
          </w:tcPr>
          <w:p w14:paraId="07DC367A"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2622984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603BA9C3" w14:textId="77777777" w:rsidTr="001D3E81">
        <w:trPr>
          <w:trHeight w:val="259"/>
        </w:trPr>
        <w:tc>
          <w:tcPr>
            <w:tcW w:w="1423" w:type="dxa"/>
            <w:shd w:val="clear" w:color="auto" w:fill="auto"/>
            <w:noWrap/>
            <w:hideMark/>
          </w:tcPr>
          <w:p w14:paraId="703EA43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[ETSI13]</w:t>
            </w:r>
          </w:p>
        </w:tc>
        <w:tc>
          <w:tcPr>
            <w:tcW w:w="1843" w:type="dxa"/>
            <w:shd w:val="clear" w:color="auto" w:fill="auto"/>
            <w:noWrap/>
            <w:hideMark/>
          </w:tcPr>
          <w:p w14:paraId="2E2F588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69641EDD"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 xml:space="preserve">DGS/NFV-SEC001 </w:t>
            </w:r>
          </w:p>
        </w:tc>
        <w:tc>
          <w:tcPr>
            <w:tcW w:w="8613" w:type="dxa"/>
            <w:shd w:val="clear" w:color="auto" w:fill="auto"/>
            <w:hideMark/>
          </w:tcPr>
          <w:p w14:paraId="4100ECB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Security Problem Statement </w:t>
            </w:r>
          </w:p>
        </w:tc>
        <w:tc>
          <w:tcPr>
            <w:tcW w:w="2126" w:type="dxa"/>
            <w:shd w:val="clear" w:color="auto" w:fill="auto"/>
            <w:hideMark/>
          </w:tcPr>
          <w:p w14:paraId="5B86CA14"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5D033CA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01E0B9BC" w14:textId="77777777" w:rsidTr="001D3E81">
        <w:trPr>
          <w:trHeight w:val="259"/>
        </w:trPr>
        <w:tc>
          <w:tcPr>
            <w:tcW w:w="1423" w:type="dxa"/>
            <w:shd w:val="clear" w:color="auto" w:fill="auto"/>
            <w:noWrap/>
            <w:hideMark/>
          </w:tcPr>
          <w:p w14:paraId="6BEC93C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[ETSI14]</w:t>
            </w:r>
          </w:p>
        </w:tc>
        <w:tc>
          <w:tcPr>
            <w:tcW w:w="1843" w:type="dxa"/>
            <w:shd w:val="clear" w:color="auto" w:fill="auto"/>
            <w:noWrap/>
            <w:hideMark/>
          </w:tcPr>
          <w:p w14:paraId="6DEE0F6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60D11790"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 xml:space="preserve">DGS/NFV-SWA001 </w:t>
            </w:r>
          </w:p>
        </w:tc>
        <w:tc>
          <w:tcPr>
            <w:tcW w:w="8613" w:type="dxa"/>
            <w:shd w:val="clear" w:color="auto" w:fill="auto"/>
            <w:hideMark/>
          </w:tcPr>
          <w:p w14:paraId="5081DDF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Network Function Classification </w:t>
            </w:r>
          </w:p>
        </w:tc>
        <w:tc>
          <w:tcPr>
            <w:tcW w:w="2126" w:type="dxa"/>
            <w:shd w:val="clear" w:color="auto" w:fill="auto"/>
            <w:hideMark/>
          </w:tcPr>
          <w:p w14:paraId="212DCAE4"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74CD451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5EC53F34" w14:textId="77777777" w:rsidTr="001D3E81">
        <w:trPr>
          <w:trHeight w:val="259"/>
        </w:trPr>
        <w:tc>
          <w:tcPr>
            <w:tcW w:w="1423" w:type="dxa"/>
            <w:shd w:val="clear" w:color="auto" w:fill="auto"/>
            <w:noWrap/>
            <w:hideMark/>
          </w:tcPr>
          <w:p w14:paraId="2542194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[ETSI15]</w:t>
            </w:r>
          </w:p>
        </w:tc>
        <w:tc>
          <w:tcPr>
            <w:tcW w:w="1843" w:type="dxa"/>
            <w:shd w:val="clear" w:color="auto" w:fill="auto"/>
            <w:noWrap/>
            <w:hideMark/>
          </w:tcPr>
          <w:p w14:paraId="73D039D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1647F2C8"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DGS/NFV-SWA002</w:t>
            </w:r>
          </w:p>
        </w:tc>
        <w:tc>
          <w:tcPr>
            <w:tcW w:w="8613" w:type="dxa"/>
            <w:shd w:val="clear" w:color="auto" w:fill="auto"/>
            <w:hideMark/>
          </w:tcPr>
          <w:p w14:paraId="613997EE"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Network Evolution Towards an NFV-enabled Environment </w:t>
            </w:r>
          </w:p>
        </w:tc>
        <w:tc>
          <w:tcPr>
            <w:tcW w:w="2126" w:type="dxa"/>
            <w:shd w:val="clear" w:color="auto" w:fill="auto"/>
            <w:hideMark/>
          </w:tcPr>
          <w:p w14:paraId="798664EB"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33DA74F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50D429DA" w14:textId="77777777" w:rsidTr="001D3E81">
        <w:trPr>
          <w:trHeight w:val="259"/>
        </w:trPr>
        <w:tc>
          <w:tcPr>
            <w:tcW w:w="1423" w:type="dxa"/>
            <w:shd w:val="clear" w:color="auto" w:fill="auto"/>
            <w:noWrap/>
            <w:hideMark/>
          </w:tcPr>
          <w:p w14:paraId="50169F2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[ETSI16]</w:t>
            </w:r>
          </w:p>
        </w:tc>
        <w:tc>
          <w:tcPr>
            <w:tcW w:w="1843" w:type="dxa"/>
            <w:shd w:val="clear" w:color="auto" w:fill="auto"/>
            <w:noWrap/>
            <w:hideMark/>
          </w:tcPr>
          <w:p w14:paraId="0EE59A2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ISG NFV</w:t>
            </w:r>
          </w:p>
        </w:tc>
        <w:tc>
          <w:tcPr>
            <w:tcW w:w="1734" w:type="dxa"/>
            <w:shd w:val="clear" w:color="auto" w:fill="auto"/>
            <w:hideMark/>
          </w:tcPr>
          <w:p w14:paraId="1956A57A"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 xml:space="preserve">GS NFV 001 </w:t>
            </w:r>
          </w:p>
        </w:tc>
        <w:tc>
          <w:tcPr>
            <w:tcW w:w="8613" w:type="dxa"/>
            <w:shd w:val="clear" w:color="auto" w:fill="auto"/>
            <w:hideMark/>
          </w:tcPr>
          <w:p w14:paraId="2C1709B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NFV Use </w:t>
            </w:r>
            <w:proofErr w:type="gramStart"/>
            <w:r w:rsidRPr="00F523A7">
              <w:rPr>
                <w:rFonts w:ascii="Arial" w:hAnsi="Arial" w:cs="Arial"/>
                <w:sz w:val="20"/>
                <w:lang w:eastAsia="en-GB"/>
              </w:rPr>
              <w:t xml:space="preserve">Cases  </w:t>
            </w:r>
            <w:proofErr w:type="gramEnd"/>
          </w:p>
        </w:tc>
        <w:tc>
          <w:tcPr>
            <w:tcW w:w="2126" w:type="dxa"/>
            <w:shd w:val="clear" w:color="auto" w:fill="auto"/>
            <w:hideMark/>
          </w:tcPr>
          <w:p w14:paraId="0ADCADDD"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F06BED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40A89315" w14:textId="77777777" w:rsidTr="001D3E81">
        <w:trPr>
          <w:trHeight w:val="259"/>
        </w:trPr>
        <w:tc>
          <w:tcPr>
            <w:tcW w:w="1423" w:type="dxa"/>
            <w:shd w:val="clear" w:color="auto" w:fill="auto"/>
            <w:noWrap/>
            <w:hideMark/>
          </w:tcPr>
          <w:p w14:paraId="765671A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[ETSI17]</w:t>
            </w:r>
          </w:p>
        </w:tc>
        <w:tc>
          <w:tcPr>
            <w:tcW w:w="1843" w:type="dxa"/>
            <w:shd w:val="clear" w:color="auto" w:fill="auto"/>
            <w:noWrap/>
            <w:hideMark/>
          </w:tcPr>
          <w:p w14:paraId="6D53DFB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ISG NFV</w:t>
            </w:r>
          </w:p>
        </w:tc>
        <w:tc>
          <w:tcPr>
            <w:tcW w:w="1734" w:type="dxa"/>
            <w:shd w:val="clear" w:color="auto" w:fill="auto"/>
            <w:hideMark/>
          </w:tcPr>
          <w:p w14:paraId="45BBA3CA"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GS NFV 002</w:t>
            </w:r>
          </w:p>
        </w:tc>
        <w:tc>
          <w:tcPr>
            <w:tcW w:w="8613" w:type="dxa"/>
            <w:shd w:val="clear" w:color="auto" w:fill="auto"/>
            <w:hideMark/>
          </w:tcPr>
          <w:p w14:paraId="4A874A8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NFV Architectural Framework </w:t>
            </w:r>
          </w:p>
        </w:tc>
        <w:tc>
          <w:tcPr>
            <w:tcW w:w="2126" w:type="dxa"/>
            <w:shd w:val="clear" w:color="auto" w:fill="auto"/>
            <w:hideMark/>
          </w:tcPr>
          <w:p w14:paraId="43432E8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035DCDB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28B8641" w14:textId="77777777" w:rsidTr="001D3E81">
        <w:trPr>
          <w:trHeight w:val="259"/>
        </w:trPr>
        <w:tc>
          <w:tcPr>
            <w:tcW w:w="1423" w:type="dxa"/>
            <w:shd w:val="clear" w:color="auto" w:fill="auto"/>
            <w:noWrap/>
            <w:hideMark/>
          </w:tcPr>
          <w:p w14:paraId="1E1F64A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[ETSI18]</w:t>
            </w:r>
          </w:p>
        </w:tc>
        <w:tc>
          <w:tcPr>
            <w:tcW w:w="1843" w:type="dxa"/>
            <w:shd w:val="clear" w:color="auto" w:fill="auto"/>
            <w:noWrap/>
            <w:hideMark/>
          </w:tcPr>
          <w:p w14:paraId="3565DE5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ISG NFV</w:t>
            </w:r>
          </w:p>
        </w:tc>
        <w:tc>
          <w:tcPr>
            <w:tcW w:w="1734" w:type="dxa"/>
            <w:shd w:val="clear" w:color="auto" w:fill="auto"/>
            <w:hideMark/>
          </w:tcPr>
          <w:p w14:paraId="2010ABB8"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GS NFV 003</w:t>
            </w:r>
          </w:p>
        </w:tc>
        <w:tc>
          <w:tcPr>
            <w:tcW w:w="8613" w:type="dxa"/>
            <w:shd w:val="clear" w:color="auto" w:fill="auto"/>
            <w:hideMark/>
          </w:tcPr>
          <w:p w14:paraId="3A98771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Terminology for Main Concepts in NFV </w:t>
            </w:r>
            <w:r w:rsidRPr="00F523A7">
              <w:rPr>
                <w:rFonts w:ascii="Arial" w:hAnsi="Arial" w:cs="Arial"/>
                <w:sz w:val="20"/>
                <w:lang w:eastAsia="en-GB"/>
              </w:rPr>
              <w:br/>
              <w:t xml:space="preserve">Terminology for Main </w:t>
            </w:r>
            <w:proofErr w:type="spellStart"/>
            <w:r w:rsidRPr="00F523A7">
              <w:rPr>
                <w:rFonts w:ascii="Arial" w:hAnsi="Arial" w:cs="Arial"/>
                <w:sz w:val="20"/>
                <w:lang w:eastAsia="en-GB"/>
              </w:rPr>
              <w:t>Conceptional</w:t>
            </w:r>
            <w:proofErr w:type="spellEnd"/>
            <w:r w:rsidRPr="00F523A7">
              <w:rPr>
                <w:rFonts w:ascii="Arial" w:hAnsi="Arial" w:cs="Arial"/>
                <w:sz w:val="20"/>
                <w:lang w:eastAsia="en-GB"/>
              </w:rPr>
              <w:t xml:space="preserve"> Entities in NFV </w:t>
            </w:r>
            <w:r w:rsidRPr="00F523A7">
              <w:rPr>
                <w:rFonts w:ascii="Arial" w:hAnsi="Arial" w:cs="Arial"/>
                <w:sz w:val="20"/>
                <w:lang w:eastAsia="en-GB"/>
              </w:rPr>
              <w:br/>
              <w:t xml:space="preserve">Terminology for Main </w:t>
            </w:r>
            <w:proofErr w:type="spellStart"/>
            <w:r w:rsidRPr="00F523A7">
              <w:rPr>
                <w:rFonts w:ascii="Arial" w:hAnsi="Arial" w:cs="Arial"/>
                <w:sz w:val="20"/>
                <w:lang w:eastAsia="en-GB"/>
              </w:rPr>
              <w:t>Conceptional</w:t>
            </w:r>
            <w:proofErr w:type="spellEnd"/>
            <w:r w:rsidRPr="00F523A7">
              <w:rPr>
                <w:rFonts w:ascii="Arial" w:hAnsi="Arial" w:cs="Arial"/>
                <w:sz w:val="20"/>
                <w:lang w:eastAsia="en-GB"/>
              </w:rPr>
              <w:t xml:space="preserve"> Entities in NFV </w:t>
            </w:r>
            <w:r w:rsidRPr="00F523A7">
              <w:rPr>
                <w:rFonts w:ascii="Arial" w:hAnsi="Arial" w:cs="Arial"/>
                <w:sz w:val="20"/>
                <w:lang w:eastAsia="en-GB"/>
              </w:rPr>
              <w:br/>
              <w:t xml:space="preserve">Terminology for Main </w:t>
            </w:r>
            <w:proofErr w:type="spellStart"/>
            <w:r w:rsidRPr="00F523A7">
              <w:rPr>
                <w:rFonts w:ascii="Arial" w:hAnsi="Arial" w:cs="Arial"/>
                <w:sz w:val="20"/>
                <w:lang w:eastAsia="en-GB"/>
              </w:rPr>
              <w:t>Conceptional</w:t>
            </w:r>
            <w:proofErr w:type="spellEnd"/>
            <w:r w:rsidRPr="00F523A7">
              <w:rPr>
                <w:rFonts w:ascii="Arial" w:hAnsi="Arial" w:cs="Arial"/>
                <w:sz w:val="20"/>
                <w:lang w:eastAsia="en-GB"/>
              </w:rPr>
              <w:t xml:space="preserve"> Entities in NFV </w:t>
            </w:r>
            <w:r w:rsidRPr="00F523A7">
              <w:rPr>
                <w:rFonts w:ascii="Arial" w:hAnsi="Arial" w:cs="Arial"/>
                <w:sz w:val="20"/>
                <w:lang w:eastAsia="en-GB"/>
              </w:rPr>
              <w:br/>
              <w:t xml:space="preserve">Terminology for Main </w:t>
            </w:r>
            <w:proofErr w:type="spellStart"/>
            <w:r w:rsidRPr="00F523A7">
              <w:rPr>
                <w:rFonts w:ascii="Arial" w:hAnsi="Arial" w:cs="Arial"/>
                <w:sz w:val="20"/>
                <w:lang w:eastAsia="en-GB"/>
              </w:rPr>
              <w:t>Conceptional</w:t>
            </w:r>
            <w:proofErr w:type="spellEnd"/>
            <w:r w:rsidRPr="00F523A7">
              <w:rPr>
                <w:rFonts w:ascii="Arial" w:hAnsi="Arial" w:cs="Arial"/>
                <w:sz w:val="20"/>
                <w:lang w:eastAsia="en-GB"/>
              </w:rPr>
              <w:t xml:space="preserve"> Entities in NFV</w:t>
            </w:r>
          </w:p>
        </w:tc>
        <w:tc>
          <w:tcPr>
            <w:tcW w:w="2126" w:type="dxa"/>
            <w:shd w:val="clear" w:color="auto" w:fill="auto"/>
            <w:hideMark/>
          </w:tcPr>
          <w:p w14:paraId="061D0DD1"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3A7AC5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52ECD2B" w14:textId="77777777" w:rsidTr="001D3E81">
        <w:trPr>
          <w:trHeight w:val="259"/>
        </w:trPr>
        <w:tc>
          <w:tcPr>
            <w:tcW w:w="1423" w:type="dxa"/>
            <w:shd w:val="clear" w:color="auto" w:fill="auto"/>
            <w:noWrap/>
            <w:hideMark/>
          </w:tcPr>
          <w:p w14:paraId="6DAA671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[ETSI19]</w:t>
            </w:r>
          </w:p>
        </w:tc>
        <w:tc>
          <w:tcPr>
            <w:tcW w:w="1843" w:type="dxa"/>
            <w:shd w:val="clear" w:color="auto" w:fill="auto"/>
            <w:noWrap/>
            <w:hideMark/>
          </w:tcPr>
          <w:p w14:paraId="3D41EAB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ISG NFV</w:t>
            </w:r>
          </w:p>
        </w:tc>
        <w:tc>
          <w:tcPr>
            <w:tcW w:w="1734" w:type="dxa"/>
            <w:shd w:val="clear" w:color="auto" w:fill="auto"/>
            <w:hideMark/>
          </w:tcPr>
          <w:p w14:paraId="24D771F0"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GS NFV 004</w:t>
            </w:r>
          </w:p>
        </w:tc>
        <w:tc>
          <w:tcPr>
            <w:tcW w:w="8613" w:type="dxa"/>
            <w:shd w:val="clear" w:color="auto" w:fill="auto"/>
            <w:hideMark/>
          </w:tcPr>
          <w:p w14:paraId="783AC1C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NFV Virtualisation </w:t>
            </w:r>
            <w:proofErr w:type="gramStart"/>
            <w:r w:rsidRPr="00F523A7">
              <w:rPr>
                <w:rFonts w:ascii="Arial" w:hAnsi="Arial" w:cs="Arial"/>
                <w:sz w:val="20"/>
                <w:lang w:eastAsia="en-GB"/>
              </w:rPr>
              <w:t xml:space="preserve">Requirements  </w:t>
            </w:r>
            <w:proofErr w:type="gramEnd"/>
          </w:p>
        </w:tc>
        <w:tc>
          <w:tcPr>
            <w:tcW w:w="2126" w:type="dxa"/>
            <w:shd w:val="clear" w:color="auto" w:fill="auto"/>
            <w:hideMark/>
          </w:tcPr>
          <w:p w14:paraId="0128D4FA"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67F1AA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2538334" w14:textId="77777777" w:rsidTr="001D3E81">
        <w:trPr>
          <w:trHeight w:val="259"/>
        </w:trPr>
        <w:tc>
          <w:tcPr>
            <w:tcW w:w="1423" w:type="dxa"/>
            <w:shd w:val="clear" w:color="auto" w:fill="auto"/>
            <w:noWrap/>
            <w:hideMark/>
          </w:tcPr>
          <w:p w14:paraId="0F81AEB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[ETSI2]</w:t>
            </w:r>
          </w:p>
        </w:tc>
        <w:tc>
          <w:tcPr>
            <w:tcW w:w="1843" w:type="dxa"/>
            <w:shd w:val="clear" w:color="auto" w:fill="auto"/>
            <w:noWrap/>
            <w:hideMark/>
          </w:tcPr>
          <w:p w14:paraId="7D17AA1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0FE5C24A"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DGS/NFV-INF002</w:t>
            </w:r>
          </w:p>
        </w:tc>
        <w:tc>
          <w:tcPr>
            <w:tcW w:w="8613" w:type="dxa"/>
            <w:shd w:val="clear" w:color="auto" w:fill="auto"/>
            <w:hideMark/>
          </w:tcPr>
          <w:p w14:paraId="7C5B3F1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 Infrastructure; Illustrative Use Cases </w:t>
            </w:r>
          </w:p>
        </w:tc>
        <w:tc>
          <w:tcPr>
            <w:tcW w:w="2126" w:type="dxa"/>
            <w:shd w:val="clear" w:color="auto" w:fill="auto"/>
            <w:hideMark/>
          </w:tcPr>
          <w:p w14:paraId="53911825"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005830C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6F3D802D" w14:textId="77777777" w:rsidTr="001D3E81">
        <w:trPr>
          <w:trHeight w:val="259"/>
        </w:trPr>
        <w:tc>
          <w:tcPr>
            <w:tcW w:w="1423" w:type="dxa"/>
            <w:shd w:val="clear" w:color="auto" w:fill="auto"/>
            <w:noWrap/>
            <w:hideMark/>
          </w:tcPr>
          <w:p w14:paraId="68DD3DF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[ETSI20]</w:t>
            </w:r>
          </w:p>
        </w:tc>
        <w:tc>
          <w:tcPr>
            <w:tcW w:w="1843" w:type="dxa"/>
            <w:shd w:val="clear" w:color="auto" w:fill="auto"/>
            <w:noWrap/>
            <w:hideMark/>
          </w:tcPr>
          <w:p w14:paraId="0A9F911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ISG NFV</w:t>
            </w:r>
          </w:p>
        </w:tc>
        <w:tc>
          <w:tcPr>
            <w:tcW w:w="1734" w:type="dxa"/>
            <w:shd w:val="clear" w:color="auto" w:fill="auto"/>
            <w:hideMark/>
          </w:tcPr>
          <w:p w14:paraId="268ED197"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GS NFV-PER 002</w:t>
            </w:r>
          </w:p>
        </w:tc>
        <w:tc>
          <w:tcPr>
            <w:tcW w:w="8613" w:type="dxa"/>
            <w:shd w:val="clear" w:color="auto" w:fill="auto"/>
            <w:hideMark/>
          </w:tcPr>
          <w:p w14:paraId="500B4F5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NFV Proof of Concepts; Framework</w:t>
            </w:r>
          </w:p>
        </w:tc>
        <w:tc>
          <w:tcPr>
            <w:tcW w:w="2126" w:type="dxa"/>
            <w:shd w:val="clear" w:color="auto" w:fill="auto"/>
            <w:hideMark/>
          </w:tcPr>
          <w:p w14:paraId="5CEFB35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2C0F32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3B9CCE9" w14:textId="77777777" w:rsidTr="001D3E81">
        <w:trPr>
          <w:trHeight w:val="259"/>
        </w:trPr>
        <w:tc>
          <w:tcPr>
            <w:tcW w:w="1423" w:type="dxa"/>
            <w:shd w:val="clear" w:color="auto" w:fill="auto"/>
            <w:noWrap/>
            <w:hideMark/>
          </w:tcPr>
          <w:p w14:paraId="256B2A2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[ETSI21]</w:t>
            </w:r>
          </w:p>
        </w:tc>
        <w:tc>
          <w:tcPr>
            <w:tcW w:w="1843" w:type="dxa"/>
            <w:shd w:val="clear" w:color="auto" w:fill="auto"/>
            <w:noWrap/>
            <w:hideMark/>
          </w:tcPr>
          <w:p w14:paraId="1B3D9C2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TC CLOUD</w:t>
            </w:r>
          </w:p>
        </w:tc>
        <w:tc>
          <w:tcPr>
            <w:tcW w:w="1734" w:type="dxa"/>
            <w:shd w:val="clear" w:color="auto" w:fill="auto"/>
            <w:hideMark/>
          </w:tcPr>
          <w:p w14:paraId="259C2031"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 xml:space="preserve">DTR/CLOUD-0013-GHGmitigation </w:t>
            </w:r>
          </w:p>
        </w:tc>
        <w:tc>
          <w:tcPr>
            <w:tcW w:w="8613" w:type="dxa"/>
            <w:shd w:val="clear" w:color="auto" w:fill="auto"/>
            <w:hideMark/>
          </w:tcPr>
          <w:p w14:paraId="718BCF1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Cloud as a mitigating technology to reduce emissions in other sectors </w:t>
            </w:r>
          </w:p>
        </w:tc>
        <w:tc>
          <w:tcPr>
            <w:tcW w:w="2126" w:type="dxa"/>
            <w:shd w:val="clear" w:color="auto" w:fill="auto"/>
            <w:hideMark/>
          </w:tcPr>
          <w:p w14:paraId="1B9496A6"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2E642A5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278C00C4" w14:textId="77777777" w:rsidTr="001D3E81">
        <w:trPr>
          <w:trHeight w:val="259"/>
        </w:trPr>
        <w:tc>
          <w:tcPr>
            <w:tcW w:w="1423" w:type="dxa"/>
            <w:shd w:val="clear" w:color="auto" w:fill="auto"/>
            <w:noWrap/>
            <w:hideMark/>
          </w:tcPr>
          <w:p w14:paraId="19F6D70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[ETSI22]</w:t>
            </w:r>
          </w:p>
        </w:tc>
        <w:tc>
          <w:tcPr>
            <w:tcW w:w="1843" w:type="dxa"/>
            <w:shd w:val="clear" w:color="auto" w:fill="auto"/>
            <w:noWrap/>
            <w:hideMark/>
          </w:tcPr>
          <w:p w14:paraId="2DA4970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1E423C03"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102 659-1</w:t>
            </w:r>
          </w:p>
        </w:tc>
        <w:tc>
          <w:tcPr>
            <w:tcW w:w="8613" w:type="dxa"/>
            <w:shd w:val="clear" w:color="auto" w:fill="auto"/>
            <w:hideMark/>
          </w:tcPr>
          <w:p w14:paraId="6E05047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Study of ICT Grid interoperability </w:t>
            </w:r>
            <w:proofErr w:type="spellStart"/>
            <w:r w:rsidRPr="00F523A7">
              <w:rPr>
                <w:rFonts w:ascii="Arial" w:hAnsi="Arial" w:cs="Arial"/>
                <w:sz w:val="20"/>
                <w:lang w:eastAsia="en-GB"/>
              </w:rPr>
              <w:t>gaps</w:t>
            </w:r>
            <w:proofErr w:type="gramStart"/>
            <w:r w:rsidRPr="00F523A7">
              <w:rPr>
                <w:rFonts w:ascii="Arial" w:hAnsi="Arial" w:cs="Arial"/>
                <w:sz w:val="20"/>
                <w:lang w:eastAsia="en-GB"/>
              </w:rPr>
              <w:t>;Part</w:t>
            </w:r>
            <w:proofErr w:type="spellEnd"/>
            <w:proofErr w:type="gramEnd"/>
            <w:r w:rsidRPr="00F523A7">
              <w:rPr>
                <w:rFonts w:ascii="Arial" w:hAnsi="Arial" w:cs="Arial"/>
                <w:sz w:val="20"/>
                <w:lang w:eastAsia="en-GB"/>
              </w:rPr>
              <w:t xml:space="preserve"> 1: Inventory of ICT Stakeholders </w:t>
            </w:r>
          </w:p>
        </w:tc>
        <w:tc>
          <w:tcPr>
            <w:tcW w:w="2126" w:type="dxa"/>
            <w:shd w:val="clear" w:color="auto" w:fill="auto"/>
            <w:hideMark/>
          </w:tcPr>
          <w:p w14:paraId="51897770"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1B7E9A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0D4F6994" w14:textId="77777777" w:rsidTr="001D3E81">
        <w:trPr>
          <w:trHeight w:val="259"/>
        </w:trPr>
        <w:tc>
          <w:tcPr>
            <w:tcW w:w="1423" w:type="dxa"/>
            <w:shd w:val="clear" w:color="auto" w:fill="auto"/>
            <w:noWrap/>
            <w:hideMark/>
          </w:tcPr>
          <w:p w14:paraId="4106292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[ETSI23]</w:t>
            </w:r>
          </w:p>
        </w:tc>
        <w:tc>
          <w:tcPr>
            <w:tcW w:w="1843" w:type="dxa"/>
            <w:shd w:val="clear" w:color="auto" w:fill="auto"/>
            <w:noWrap/>
            <w:hideMark/>
          </w:tcPr>
          <w:p w14:paraId="2465C81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6FB9C4B0"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102 659-2</w:t>
            </w:r>
          </w:p>
        </w:tc>
        <w:tc>
          <w:tcPr>
            <w:tcW w:w="8613" w:type="dxa"/>
            <w:shd w:val="clear" w:color="auto" w:fill="auto"/>
            <w:hideMark/>
          </w:tcPr>
          <w:p w14:paraId="44BB85D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Study of ICT Grid interoperability </w:t>
            </w:r>
            <w:proofErr w:type="spellStart"/>
            <w:r w:rsidRPr="00F523A7">
              <w:rPr>
                <w:rFonts w:ascii="Arial" w:hAnsi="Arial" w:cs="Arial"/>
                <w:sz w:val="20"/>
                <w:lang w:eastAsia="en-GB"/>
              </w:rPr>
              <w:t>gaps</w:t>
            </w:r>
            <w:proofErr w:type="gramStart"/>
            <w:r w:rsidRPr="00F523A7">
              <w:rPr>
                <w:rFonts w:ascii="Arial" w:hAnsi="Arial" w:cs="Arial"/>
                <w:sz w:val="20"/>
                <w:lang w:eastAsia="en-GB"/>
              </w:rPr>
              <w:t>;Part</w:t>
            </w:r>
            <w:proofErr w:type="spellEnd"/>
            <w:proofErr w:type="gramEnd"/>
            <w:r w:rsidRPr="00F523A7">
              <w:rPr>
                <w:rFonts w:ascii="Arial" w:hAnsi="Arial" w:cs="Arial"/>
                <w:sz w:val="20"/>
                <w:lang w:eastAsia="en-GB"/>
              </w:rPr>
              <w:t xml:space="preserve"> 2: Interoperability Gaps and proposed solutions </w:t>
            </w:r>
          </w:p>
        </w:tc>
        <w:tc>
          <w:tcPr>
            <w:tcW w:w="2126" w:type="dxa"/>
            <w:shd w:val="clear" w:color="auto" w:fill="auto"/>
            <w:hideMark/>
          </w:tcPr>
          <w:p w14:paraId="6909F373"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3DCD700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0D41D16F" w14:textId="77777777" w:rsidTr="001D3E81">
        <w:trPr>
          <w:trHeight w:val="259"/>
        </w:trPr>
        <w:tc>
          <w:tcPr>
            <w:tcW w:w="1423" w:type="dxa"/>
            <w:shd w:val="clear" w:color="auto" w:fill="auto"/>
            <w:noWrap/>
            <w:hideMark/>
          </w:tcPr>
          <w:p w14:paraId="3A920C9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[ETSI24]</w:t>
            </w:r>
          </w:p>
        </w:tc>
        <w:tc>
          <w:tcPr>
            <w:tcW w:w="1843" w:type="dxa"/>
            <w:shd w:val="clear" w:color="auto" w:fill="auto"/>
            <w:noWrap/>
            <w:hideMark/>
          </w:tcPr>
          <w:p w14:paraId="0FFA9F3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1CBA6243"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102 766</w:t>
            </w:r>
          </w:p>
        </w:tc>
        <w:tc>
          <w:tcPr>
            <w:tcW w:w="8613" w:type="dxa"/>
            <w:shd w:val="clear" w:color="auto" w:fill="auto"/>
            <w:hideMark/>
          </w:tcPr>
          <w:p w14:paraId="35586C0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ICT Grid Interoperability Testing Framework and survey of existing ICT Grid interoperability solutions </w:t>
            </w:r>
          </w:p>
        </w:tc>
        <w:tc>
          <w:tcPr>
            <w:tcW w:w="2126" w:type="dxa"/>
            <w:shd w:val="clear" w:color="auto" w:fill="auto"/>
            <w:hideMark/>
          </w:tcPr>
          <w:p w14:paraId="1C35DBAF"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9397B7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C7A9237" w14:textId="77777777" w:rsidTr="001D3E81">
        <w:trPr>
          <w:trHeight w:val="259"/>
        </w:trPr>
        <w:tc>
          <w:tcPr>
            <w:tcW w:w="1423" w:type="dxa"/>
            <w:shd w:val="clear" w:color="auto" w:fill="auto"/>
            <w:noWrap/>
            <w:hideMark/>
          </w:tcPr>
          <w:p w14:paraId="310C3CF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[ETSI25]</w:t>
            </w:r>
          </w:p>
        </w:tc>
        <w:tc>
          <w:tcPr>
            <w:tcW w:w="1843" w:type="dxa"/>
            <w:shd w:val="clear" w:color="auto" w:fill="auto"/>
            <w:noWrap/>
            <w:hideMark/>
          </w:tcPr>
          <w:p w14:paraId="3D8B4E3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2445155C"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102 767</w:t>
            </w:r>
          </w:p>
        </w:tc>
        <w:tc>
          <w:tcPr>
            <w:tcW w:w="8613" w:type="dxa"/>
            <w:shd w:val="clear" w:color="auto" w:fill="auto"/>
            <w:hideMark/>
          </w:tcPr>
          <w:p w14:paraId="095141C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Grid Services and Telecom </w:t>
            </w:r>
            <w:proofErr w:type="spellStart"/>
            <w:r w:rsidRPr="00F523A7">
              <w:rPr>
                <w:rFonts w:ascii="Arial" w:hAnsi="Arial" w:cs="Arial"/>
                <w:sz w:val="20"/>
                <w:lang w:eastAsia="en-GB"/>
              </w:rPr>
              <w:t>Networks</w:t>
            </w:r>
            <w:proofErr w:type="gramStart"/>
            <w:r w:rsidRPr="00F523A7">
              <w:rPr>
                <w:rFonts w:ascii="Arial" w:hAnsi="Arial" w:cs="Arial"/>
                <w:sz w:val="20"/>
                <w:lang w:eastAsia="en-GB"/>
              </w:rPr>
              <w:t>;Architectural</w:t>
            </w:r>
            <w:proofErr w:type="spellEnd"/>
            <w:proofErr w:type="gramEnd"/>
            <w:r w:rsidRPr="00F523A7">
              <w:rPr>
                <w:rFonts w:ascii="Arial" w:hAnsi="Arial" w:cs="Arial"/>
                <w:sz w:val="20"/>
                <w:lang w:eastAsia="en-GB"/>
              </w:rPr>
              <w:t xml:space="preserve"> Options </w:t>
            </w:r>
          </w:p>
        </w:tc>
        <w:tc>
          <w:tcPr>
            <w:tcW w:w="2126" w:type="dxa"/>
            <w:shd w:val="clear" w:color="auto" w:fill="auto"/>
            <w:hideMark/>
          </w:tcPr>
          <w:p w14:paraId="0D55B448"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BF1F61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42B9EFED" w14:textId="77777777" w:rsidTr="001D3E81">
        <w:trPr>
          <w:trHeight w:val="259"/>
        </w:trPr>
        <w:tc>
          <w:tcPr>
            <w:tcW w:w="1423" w:type="dxa"/>
            <w:shd w:val="clear" w:color="auto" w:fill="auto"/>
            <w:noWrap/>
            <w:hideMark/>
          </w:tcPr>
          <w:p w14:paraId="05483B3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[ETSI26]</w:t>
            </w:r>
          </w:p>
        </w:tc>
        <w:tc>
          <w:tcPr>
            <w:tcW w:w="1843" w:type="dxa"/>
            <w:shd w:val="clear" w:color="auto" w:fill="auto"/>
            <w:noWrap/>
            <w:hideMark/>
          </w:tcPr>
          <w:p w14:paraId="3F14BB4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19611D6F"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102 997</w:t>
            </w:r>
          </w:p>
        </w:tc>
        <w:tc>
          <w:tcPr>
            <w:tcW w:w="8613" w:type="dxa"/>
            <w:shd w:val="clear" w:color="auto" w:fill="auto"/>
            <w:hideMark/>
          </w:tcPr>
          <w:p w14:paraId="3DB2FD3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Initial analysis of standardization requirements for Cloud services </w:t>
            </w:r>
          </w:p>
        </w:tc>
        <w:tc>
          <w:tcPr>
            <w:tcW w:w="2126" w:type="dxa"/>
            <w:shd w:val="clear" w:color="auto" w:fill="auto"/>
            <w:hideMark/>
          </w:tcPr>
          <w:p w14:paraId="16A93BA4"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561C47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80F9B75" w14:textId="77777777" w:rsidTr="001D3E81">
        <w:trPr>
          <w:trHeight w:val="259"/>
        </w:trPr>
        <w:tc>
          <w:tcPr>
            <w:tcW w:w="1423" w:type="dxa"/>
            <w:shd w:val="clear" w:color="auto" w:fill="auto"/>
            <w:noWrap/>
            <w:hideMark/>
          </w:tcPr>
          <w:p w14:paraId="72363F0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[ETSI27]</w:t>
            </w:r>
          </w:p>
        </w:tc>
        <w:tc>
          <w:tcPr>
            <w:tcW w:w="1843" w:type="dxa"/>
            <w:shd w:val="clear" w:color="auto" w:fill="auto"/>
            <w:noWrap/>
            <w:hideMark/>
          </w:tcPr>
          <w:p w14:paraId="261CA08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3347ECE8"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103 125</w:t>
            </w:r>
          </w:p>
        </w:tc>
        <w:tc>
          <w:tcPr>
            <w:tcW w:w="8613" w:type="dxa"/>
            <w:shd w:val="clear" w:color="auto" w:fill="auto"/>
            <w:hideMark/>
          </w:tcPr>
          <w:p w14:paraId="6958562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SLAs for Cloud services </w:t>
            </w:r>
          </w:p>
        </w:tc>
        <w:tc>
          <w:tcPr>
            <w:tcW w:w="2126" w:type="dxa"/>
            <w:shd w:val="clear" w:color="auto" w:fill="auto"/>
            <w:hideMark/>
          </w:tcPr>
          <w:p w14:paraId="7CEDCFC9"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A49460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0DFEC70B" w14:textId="77777777" w:rsidTr="001D3E81">
        <w:trPr>
          <w:trHeight w:val="259"/>
        </w:trPr>
        <w:tc>
          <w:tcPr>
            <w:tcW w:w="1423" w:type="dxa"/>
            <w:shd w:val="clear" w:color="auto" w:fill="auto"/>
            <w:noWrap/>
            <w:hideMark/>
          </w:tcPr>
          <w:p w14:paraId="09CBC47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[ETSI28]</w:t>
            </w:r>
          </w:p>
        </w:tc>
        <w:tc>
          <w:tcPr>
            <w:tcW w:w="1843" w:type="dxa"/>
            <w:shd w:val="clear" w:color="auto" w:fill="auto"/>
            <w:noWrap/>
            <w:hideMark/>
          </w:tcPr>
          <w:p w14:paraId="693C4DC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CLOUD</w:t>
            </w:r>
          </w:p>
        </w:tc>
        <w:tc>
          <w:tcPr>
            <w:tcW w:w="1734" w:type="dxa"/>
            <w:shd w:val="clear" w:color="auto" w:fill="auto"/>
            <w:hideMark/>
          </w:tcPr>
          <w:p w14:paraId="4981FCD4"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 103 126</w:t>
            </w:r>
          </w:p>
        </w:tc>
        <w:tc>
          <w:tcPr>
            <w:tcW w:w="8613" w:type="dxa"/>
            <w:shd w:val="clear" w:color="auto" w:fill="auto"/>
            <w:hideMark/>
          </w:tcPr>
          <w:p w14:paraId="1ACD29C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Cloud private-sector user recommendations</w:t>
            </w:r>
          </w:p>
        </w:tc>
        <w:tc>
          <w:tcPr>
            <w:tcW w:w="2126" w:type="dxa"/>
            <w:shd w:val="clear" w:color="auto" w:fill="auto"/>
            <w:hideMark/>
          </w:tcPr>
          <w:p w14:paraId="4BC9A70A"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21A175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69350FE6" w14:textId="77777777" w:rsidTr="001D3E81">
        <w:trPr>
          <w:trHeight w:val="259"/>
        </w:trPr>
        <w:tc>
          <w:tcPr>
            <w:tcW w:w="1423" w:type="dxa"/>
            <w:shd w:val="clear" w:color="auto" w:fill="auto"/>
            <w:noWrap/>
            <w:hideMark/>
          </w:tcPr>
          <w:p w14:paraId="0226A15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[ETSI3]</w:t>
            </w:r>
          </w:p>
        </w:tc>
        <w:tc>
          <w:tcPr>
            <w:tcW w:w="1843" w:type="dxa"/>
            <w:shd w:val="clear" w:color="auto" w:fill="auto"/>
            <w:noWrap/>
            <w:hideMark/>
          </w:tcPr>
          <w:p w14:paraId="1F07CD1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0952A57A"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DGS/NFV-INF003</w:t>
            </w:r>
          </w:p>
        </w:tc>
        <w:tc>
          <w:tcPr>
            <w:tcW w:w="8613" w:type="dxa"/>
            <w:shd w:val="clear" w:color="auto" w:fill="auto"/>
            <w:hideMark/>
          </w:tcPr>
          <w:p w14:paraId="42A2E87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NFV - Infrastructure Compute Domain</w:t>
            </w:r>
          </w:p>
        </w:tc>
        <w:tc>
          <w:tcPr>
            <w:tcW w:w="2126" w:type="dxa"/>
            <w:shd w:val="clear" w:color="auto" w:fill="auto"/>
            <w:hideMark/>
          </w:tcPr>
          <w:p w14:paraId="7EBC6747"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1CD3176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2EC99114" w14:textId="77777777" w:rsidTr="001D3E81">
        <w:trPr>
          <w:trHeight w:val="259"/>
        </w:trPr>
        <w:tc>
          <w:tcPr>
            <w:tcW w:w="1423" w:type="dxa"/>
            <w:shd w:val="clear" w:color="auto" w:fill="auto"/>
            <w:noWrap/>
            <w:hideMark/>
          </w:tcPr>
          <w:p w14:paraId="33AFC9B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[ETSI30]</w:t>
            </w:r>
          </w:p>
        </w:tc>
        <w:tc>
          <w:tcPr>
            <w:tcW w:w="1843" w:type="dxa"/>
            <w:shd w:val="clear" w:color="auto" w:fill="auto"/>
            <w:noWrap/>
            <w:hideMark/>
          </w:tcPr>
          <w:p w14:paraId="79DA3F2E"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TC LI</w:t>
            </w:r>
          </w:p>
        </w:tc>
        <w:tc>
          <w:tcPr>
            <w:tcW w:w="1734" w:type="dxa"/>
            <w:shd w:val="clear" w:color="auto" w:fill="auto"/>
            <w:hideMark/>
          </w:tcPr>
          <w:p w14:paraId="44B6AF69"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DTR/LI-00083</w:t>
            </w:r>
          </w:p>
        </w:tc>
        <w:tc>
          <w:tcPr>
            <w:tcW w:w="8613" w:type="dxa"/>
            <w:shd w:val="clear" w:color="auto" w:fill="auto"/>
            <w:hideMark/>
          </w:tcPr>
          <w:p w14:paraId="2F7437F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Lawful Interception (LI); Retained Data; Virtual Services (CRD)</w:t>
            </w:r>
          </w:p>
        </w:tc>
        <w:tc>
          <w:tcPr>
            <w:tcW w:w="2126" w:type="dxa"/>
            <w:shd w:val="clear" w:color="auto" w:fill="auto"/>
            <w:hideMark/>
          </w:tcPr>
          <w:p w14:paraId="1894035B"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015180DF"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26BCDDAC" w14:textId="77777777" w:rsidTr="001D3E81">
        <w:trPr>
          <w:trHeight w:val="259"/>
        </w:trPr>
        <w:tc>
          <w:tcPr>
            <w:tcW w:w="1423" w:type="dxa"/>
            <w:shd w:val="clear" w:color="auto" w:fill="auto"/>
            <w:noWrap/>
            <w:hideMark/>
          </w:tcPr>
          <w:p w14:paraId="05CF6A3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[ETSI31]</w:t>
            </w:r>
          </w:p>
        </w:tc>
        <w:tc>
          <w:tcPr>
            <w:tcW w:w="1843" w:type="dxa"/>
            <w:shd w:val="clear" w:color="auto" w:fill="auto"/>
            <w:noWrap/>
            <w:hideMark/>
          </w:tcPr>
          <w:p w14:paraId="012B471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TC LI</w:t>
            </w:r>
          </w:p>
        </w:tc>
        <w:tc>
          <w:tcPr>
            <w:tcW w:w="1734" w:type="dxa"/>
            <w:shd w:val="clear" w:color="auto" w:fill="auto"/>
            <w:hideMark/>
          </w:tcPr>
          <w:p w14:paraId="745323E4"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DTR/LI-00084</w:t>
            </w:r>
          </w:p>
        </w:tc>
        <w:tc>
          <w:tcPr>
            <w:tcW w:w="8613" w:type="dxa"/>
            <w:shd w:val="clear" w:color="auto" w:fill="auto"/>
            <w:hideMark/>
          </w:tcPr>
          <w:p w14:paraId="3494E4E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Lawful Interception (LI); Cloud/Virtual Services (CLI) </w:t>
            </w:r>
          </w:p>
        </w:tc>
        <w:tc>
          <w:tcPr>
            <w:tcW w:w="2126" w:type="dxa"/>
            <w:shd w:val="clear" w:color="auto" w:fill="auto"/>
            <w:hideMark/>
          </w:tcPr>
          <w:p w14:paraId="4F1ED52D"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6CE4F5F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74C272A9" w14:textId="77777777" w:rsidTr="001D3E81">
        <w:trPr>
          <w:trHeight w:val="259"/>
        </w:trPr>
        <w:tc>
          <w:tcPr>
            <w:tcW w:w="1423" w:type="dxa"/>
            <w:shd w:val="clear" w:color="auto" w:fill="auto"/>
            <w:noWrap/>
            <w:hideMark/>
          </w:tcPr>
          <w:p w14:paraId="3690DA5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[ETSI32]</w:t>
            </w:r>
          </w:p>
        </w:tc>
        <w:tc>
          <w:tcPr>
            <w:tcW w:w="1843" w:type="dxa"/>
            <w:shd w:val="clear" w:color="auto" w:fill="auto"/>
            <w:noWrap/>
            <w:hideMark/>
          </w:tcPr>
          <w:p w14:paraId="6E1500B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USER</w:t>
            </w:r>
          </w:p>
        </w:tc>
        <w:tc>
          <w:tcPr>
            <w:tcW w:w="1734" w:type="dxa"/>
            <w:shd w:val="clear" w:color="auto" w:fill="auto"/>
            <w:hideMark/>
          </w:tcPr>
          <w:p w14:paraId="36C84BE9"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EG 202 009-1</w:t>
            </w:r>
          </w:p>
        </w:tc>
        <w:tc>
          <w:tcPr>
            <w:tcW w:w="8613" w:type="dxa"/>
            <w:shd w:val="clear" w:color="auto" w:fill="auto"/>
            <w:hideMark/>
          </w:tcPr>
          <w:p w14:paraId="3D14F9B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Quality of telecom services; Part 1: Methodology for identification of parameters relevant to the Users </w:t>
            </w:r>
          </w:p>
        </w:tc>
        <w:tc>
          <w:tcPr>
            <w:tcW w:w="2126" w:type="dxa"/>
            <w:shd w:val="clear" w:color="auto" w:fill="auto"/>
            <w:hideMark/>
          </w:tcPr>
          <w:p w14:paraId="68BDCE87"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4A90F7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2837CE0" w14:textId="77777777" w:rsidTr="001D3E81">
        <w:trPr>
          <w:trHeight w:val="259"/>
        </w:trPr>
        <w:tc>
          <w:tcPr>
            <w:tcW w:w="1423" w:type="dxa"/>
            <w:shd w:val="clear" w:color="auto" w:fill="auto"/>
            <w:noWrap/>
            <w:hideMark/>
          </w:tcPr>
          <w:p w14:paraId="62B5ACF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[ETSI33]</w:t>
            </w:r>
          </w:p>
        </w:tc>
        <w:tc>
          <w:tcPr>
            <w:tcW w:w="1843" w:type="dxa"/>
            <w:shd w:val="clear" w:color="auto" w:fill="auto"/>
            <w:noWrap/>
            <w:hideMark/>
          </w:tcPr>
          <w:p w14:paraId="6EB9450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USER</w:t>
            </w:r>
          </w:p>
        </w:tc>
        <w:tc>
          <w:tcPr>
            <w:tcW w:w="1734" w:type="dxa"/>
            <w:shd w:val="clear" w:color="auto" w:fill="auto"/>
            <w:hideMark/>
          </w:tcPr>
          <w:p w14:paraId="549A6B25"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EG 202 009-2</w:t>
            </w:r>
          </w:p>
        </w:tc>
        <w:tc>
          <w:tcPr>
            <w:tcW w:w="8613" w:type="dxa"/>
            <w:shd w:val="clear" w:color="auto" w:fill="auto"/>
            <w:hideMark/>
          </w:tcPr>
          <w:p w14:paraId="430D547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Quality of telecom </w:t>
            </w:r>
            <w:proofErr w:type="spellStart"/>
            <w:r w:rsidRPr="00F523A7">
              <w:rPr>
                <w:rFonts w:ascii="Arial" w:hAnsi="Arial" w:cs="Arial"/>
                <w:sz w:val="20"/>
                <w:lang w:eastAsia="en-GB"/>
              </w:rPr>
              <w:t>services</w:t>
            </w:r>
            <w:proofErr w:type="gramStart"/>
            <w:r w:rsidRPr="00F523A7">
              <w:rPr>
                <w:rFonts w:ascii="Arial" w:hAnsi="Arial" w:cs="Arial"/>
                <w:sz w:val="20"/>
                <w:lang w:eastAsia="en-GB"/>
              </w:rPr>
              <w:t>;Part</w:t>
            </w:r>
            <w:proofErr w:type="spellEnd"/>
            <w:proofErr w:type="gramEnd"/>
            <w:r w:rsidRPr="00F523A7">
              <w:rPr>
                <w:rFonts w:ascii="Arial" w:hAnsi="Arial" w:cs="Arial"/>
                <w:sz w:val="20"/>
                <w:lang w:eastAsia="en-GB"/>
              </w:rPr>
              <w:t xml:space="preserve"> 2: User related parameters on a service specific basis </w:t>
            </w:r>
          </w:p>
        </w:tc>
        <w:tc>
          <w:tcPr>
            <w:tcW w:w="2126" w:type="dxa"/>
            <w:shd w:val="clear" w:color="auto" w:fill="auto"/>
            <w:hideMark/>
          </w:tcPr>
          <w:p w14:paraId="716E33E4"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BC9A9C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6076A9E" w14:textId="77777777" w:rsidTr="001D3E81">
        <w:trPr>
          <w:trHeight w:val="259"/>
        </w:trPr>
        <w:tc>
          <w:tcPr>
            <w:tcW w:w="1423" w:type="dxa"/>
            <w:shd w:val="clear" w:color="auto" w:fill="auto"/>
            <w:noWrap/>
            <w:hideMark/>
          </w:tcPr>
          <w:p w14:paraId="395A9D0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[ETSI34]</w:t>
            </w:r>
          </w:p>
        </w:tc>
        <w:tc>
          <w:tcPr>
            <w:tcW w:w="1843" w:type="dxa"/>
            <w:shd w:val="clear" w:color="auto" w:fill="auto"/>
            <w:noWrap/>
            <w:hideMark/>
          </w:tcPr>
          <w:p w14:paraId="6447E95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ETSI / TC USER</w:t>
            </w:r>
          </w:p>
        </w:tc>
        <w:tc>
          <w:tcPr>
            <w:tcW w:w="1734" w:type="dxa"/>
            <w:shd w:val="clear" w:color="auto" w:fill="auto"/>
            <w:hideMark/>
          </w:tcPr>
          <w:p w14:paraId="35CFA4D8"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EG 202 009-3</w:t>
            </w:r>
          </w:p>
        </w:tc>
        <w:tc>
          <w:tcPr>
            <w:tcW w:w="8613" w:type="dxa"/>
            <w:shd w:val="clear" w:color="auto" w:fill="auto"/>
            <w:hideMark/>
          </w:tcPr>
          <w:p w14:paraId="79F3BE1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Quality of telecom services; Part 3: Template for Service Level Agreements (SLA)</w:t>
            </w:r>
          </w:p>
        </w:tc>
        <w:tc>
          <w:tcPr>
            <w:tcW w:w="2126" w:type="dxa"/>
            <w:shd w:val="clear" w:color="auto" w:fill="auto"/>
            <w:hideMark/>
          </w:tcPr>
          <w:p w14:paraId="16CF9CF2"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35C4B2A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FA95545" w14:textId="77777777" w:rsidTr="001D3E81">
        <w:trPr>
          <w:trHeight w:val="259"/>
        </w:trPr>
        <w:tc>
          <w:tcPr>
            <w:tcW w:w="1423" w:type="dxa"/>
            <w:shd w:val="clear" w:color="auto" w:fill="auto"/>
            <w:noWrap/>
            <w:hideMark/>
          </w:tcPr>
          <w:p w14:paraId="75920C1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[ETSI4]</w:t>
            </w:r>
          </w:p>
        </w:tc>
        <w:tc>
          <w:tcPr>
            <w:tcW w:w="1843" w:type="dxa"/>
            <w:shd w:val="clear" w:color="auto" w:fill="auto"/>
            <w:noWrap/>
            <w:hideMark/>
          </w:tcPr>
          <w:p w14:paraId="7EE675EA"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6A468E9C"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DGS/NFV-INF004</w:t>
            </w:r>
          </w:p>
        </w:tc>
        <w:tc>
          <w:tcPr>
            <w:tcW w:w="8613" w:type="dxa"/>
            <w:shd w:val="clear" w:color="auto" w:fill="auto"/>
            <w:hideMark/>
          </w:tcPr>
          <w:p w14:paraId="2FD9F99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NFV - Infrastructure Hypervisor Domain</w:t>
            </w:r>
          </w:p>
        </w:tc>
        <w:tc>
          <w:tcPr>
            <w:tcW w:w="2126" w:type="dxa"/>
            <w:shd w:val="clear" w:color="auto" w:fill="auto"/>
            <w:hideMark/>
          </w:tcPr>
          <w:p w14:paraId="58483C64"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6641A6D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66716C22" w14:textId="77777777" w:rsidTr="001D3E81">
        <w:trPr>
          <w:trHeight w:val="259"/>
        </w:trPr>
        <w:tc>
          <w:tcPr>
            <w:tcW w:w="1423" w:type="dxa"/>
            <w:shd w:val="clear" w:color="auto" w:fill="auto"/>
            <w:noWrap/>
            <w:hideMark/>
          </w:tcPr>
          <w:p w14:paraId="1E3944D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[ETSI5]</w:t>
            </w:r>
          </w:p>
        </w:tc>
        <w:tc>
          <w:tcPr>
            <w:tcW w:w="1843" w:type="dxa"/>
            <w:shd w:val="clear" w:color="auto" w:fill="auto"/>
            <w:noWrap/>
            <w:hideMark/>
          </w:tcPr>
          <w:p w14:paraId="16136B1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0200098E"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DGS/NFV-INF005</w:t>
            </w:r>
          </w:p>
        </w:tc>
        <w:tc>
          <w:tcPr>
            <w:tcW w:w="8613" w:type="dxa"/>
            <w:shd w:val="clear" w:color="auto" w:fill="auto"/>
            <w:hideMark/>
          </w:tcPr>
          <w:p w14:paraId="567B48E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NFV - Infrastructure Network Domain</w:t>
            </w:r>
          </w:p>
        </w:tc>
        <w:tc>
          <w:tcPr>
            <w:tcW w:w="2126" w:type="dxa"/>
            <w:shd w:val="clear" w:color="auto" w:fill="auto"/>
            <w:hideMark/>
          </w:tcPr>
          <w:p w14:paraId="52A8A83A"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2B4A8F8A"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03DBA5D3" w14:textId="77777777" w:rsidTr="001D3E81">
        <w:trPr>
          <w:trHeight w:val="259"/>
        </w:trPr>
        <w:tc>
          <w:tcPr>
            <w:tcW w:w="1423" w:type="dxa"/>
            <w:shd w:val="clear" w:color="auto" w:fill="auto"/>
            <w:noWrap/>
            <w:hideMark/>
          </w:tcPr>
          <w:p w14:paraId="284E4DB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[ETSI6]</w:t>
            </w:r>
          </w:p>
        </w:tc>
        <w:tc>
          <w:tcPr>
            <w:tcW w:w="1843" w:type="dxa"/>
            <w:shd w:val="clear" w:color="auto" w:fill="auto"/>
            <w:noWrap/>
            <w:hideMark/>
          </w:tcPr>
          <w:p w14:paraId="5F09090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78AC2250"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DGS/NFV-INF006</w:t>
            </w:r>
          </w:p>
        </w:tc>
        <w:tc>
          <w:tcPr>
            <w:tcW w:w="8613" w:type="dxa"/>
            <w:shd w:val="clear" w:color="auto" w:fill="auto"/>
            <w:hideMark/>
          </w:tcPr>
          <w:p w14:paraId="7EAD4FE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 Infrastructure Scalability </w:t>
            </w:r>
          </w:p>
        </w:tc>
        <w:tc>
          <w:tcPr>
            <w:tcW w:w="2126" w:type="dxa"/>
            <w:shd w:val="clear" w:color="auto" w:fill="auto"/>
            <w:hideMark/>
          </w:tcPr>
          <w:p w14:paraId="59DFEA1F"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7E259BE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02824167" w14:textId="77777777" w:rsidTr="001D3E81">
        <w:trPr>
          <w:trHeight w:val="259"/>
        </w:trPr>
        <w:tc>
          <w:tcPr>
            <w:tcW w:w="1423" w:type="dxa"/>
            <w:shd w:val="clear" w:color="auto" w:fill="auto"/>
            <w:noWrap/>
            <w:hideMark/>
          </w:tcPr>
          <w:p w14:paraId="1C75312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[ETSI7]</w:t>
            </w:r>
          </w:p>
        </w:tc>
        <w:tc>
          <w:tcPr>
            <w:tcW w:w="1843" w:type="dxa"/>
            <w:shd w:val="clear" w:color="auto" w:fill="auto"/>
            <w:noWrap/>
            <w:hideMark/>
          </w:tcPr>
          <w:p w14:paraId="56EB39B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19115907"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DGS/NFV-INF007</w:t>
            </w:r>
          </w:p>
        </w:tc>
        <w:tc>
          <w:tcPr>
            <w:tcW w:w="8613" w:type="dxa"/>
            <w:shd w:val="clear" w:color="auto" w:fill="auto"/>
            <w:hideMark/>
          </w:tcPr>
          <w:p w14:paraId="4991229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 Infrastructure; Interfaces and Abstractions </w:t>
            </w:r>
          </w:p>
        </w:tc>
        <w:tc>
          <w:tcPr>
            <w:tcW w:w="2126" w:type="dxa"/>
            <w:shd w:val="clear" w:color="auto" w:fill="auto"/>
            <w:hideMark/>
          </w:tcPr>
          <w:p w14:paraId="5FE87B14"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74C69D0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73559D6F" w14:textId="77777777" w:rsidTr="001D3E81">
        <w:trPr>
          <w:trHeight w:val="259"/>
        </w:trPr>
        <w:tc>
          <w:tcPr>
            <w:tcW w:w="1423" w:type="dxa"/>
            <w:shd w:val="clear" w:color="auto" w:fill="auto"/>
            <w:noWrap/>
            <w:hideMark/>
          </w:tcPr>
          <w:p w14:paraId="5A13C0A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[ETSI8]</w:t>
            </w:r>
          </w:p>
        </w:tc>
        <w:tc>
          <w:tcPr>
            <w:tcW w:w="1843" w:type="dxa"/>
            <w:shd w:val="clear" w:color="auto" w:fill="auto"/>
            <w:noWrap/>
            <w:hideMark/>
          </w:tcPr>
          <w:p w14:paraId="42D2449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179D8296"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DGS/NFV-INF008</w:t>
            </w:r>
          </w:p>
        </w:tc>
        <w:tc>
          <w:tcPr>
            <w:tcW w:w="8613" w:type="dxa"/>
            <w:shd w:val="clear" w:color="auto" w:fill="auto"/>
            <w:hideMark/>
          </w:tcPr>
          <w:p w14:paraId="10A77D6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 Infrastructure; Portability and </w:t>
            </w:r>
            <w:proofErr w:type="spellStart"/>
            <w:r w:rsidRPr="00F523A7">
              <w:rPr>
                <w:rFonts w:ascii="Arial" w:hAnsi="Arial" w:cs="Arial"/>
                <w:i/>
                <w:iCs/>
                <w:color w:val="808080"/>
                <w:sz w:val="20"/>
                <w:lang w:eastAsia="en-GB"/>
              </w:rPr>
              <w:t>Replicability</w:t>
            </w:r>
            <w:proofErr w:type="spellEnd"/>
            <w:r w:rsidRPr="00F523A7">
              <w:rPr>
                <w:rFonts w:ascii="Arial" w:hAnsi="Arial" w:cs="Arial"/>
                <w:i/>
                <w:iCs/>
                <w:color w:val="808080"/>
                <w:sz w:val="20"/>
                <w:lang w:eastAsia="en-GB"/>
              </w:rPr>
              <w:t xml:space="preserve"> </w:t>
            </w:r>
          </w:p>
        </w:tc>
        <w:tc>
          <w:tcPr>
            <w:tcW w:w="2126" w:type="dxa"/>
            <w:shd w:val="clear" w:color="auto" w:fill="auto"/>
            <w:hideMark/>
          </w:tcPr>
          <w:p w14:paraId="048281C8"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1DB9935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1E47741C" w14:textId="77777777" w:rsidTr="001D3E81">
        <w:trPr>
          <w:trHeight w:val="259"/>
        </w:trPr>
        <w:tc>
          <w:tcPr>
            <w:tcW w:w="1423" w:type="dxa"/>
            <w:shd w:val="clear" w:color="auto" w:fill="auto"/>
            <w:noWrap/>
            <w:hideMark/>
          </w:tcPr>
          <w:p w14:paraId="368593B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[ETSI9]</w:t>
            </w:r>
          </w:p>
        </w:tc>
        <w:tc>
          <w:tcPr>
            <w:tcW w:w="1843" w:type="dxa"/>
            <w:shd w:val="clear" w:color="auto" w:fill="auto"/>
            <w:noWrap/>
            <w:hideMark/>
          </w:tcPr>
          <w:p w14:paraId="3D8014EA"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ETSI / ISG NFV</w:t>
            </w:r>
          </w:p>
        </w:tc>
        <w:tc>
          <w:tcPr>
            <w:tcW w:w="1734" w:type="dxa"/>
            <w:shd w:val="clear" w:color="auto" w:fill="auto"/>
            <w:hideMark/>
          </w:tcPr>
          <w:p w14:paraId="75AF3B82"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DGS/NFV-INF009</w:t>
            </w:r>
          </w:p>
        </w:tc>
        <w:tc>
          <w:tcPr>
            <w:tcW w:w="8613" w:type="dxa"/>
            <w:shd w:val="clear" w:color="auto" w:fill="auto"/>
            <w:hideMark/>
          </w:tcPr>
          <w:p w14:paraId="5E8AD6A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NFV - Infrastructure; Test Access </w:t>
            </w:r>
          </w:p>
        </w:tc>
        <w:tc>
          <w:tcPr>
            <w:tcW w:w="2126" w:type="dxa"/>
            <w:shd w:val="clear" w:color="auto" w:fill="auto"/>
            <w:hideMark/>
          </w:tcPr>
          <w:p w14:paraId="0F5971DA"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75717FF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08E31743" w14:textId="77777777" w:rsidTr="001D3E81">
        <w:trPr>
          <w:trHeight w:val="259"/>
        </w:trPr>
        <w:tc>
          <w:tcPr>
            <w:tcW w:w="1423" w:type="dxa"/>
            <w:shd w:val="clear" w:color="auto" w:fill="auto"/>
            <w:noWrap/>
            <w:hideMark/>
          </w:tcPr>
          <w:p w14:paraId="363E2B5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[GICTF1]</w:t>
            </w:r>
          </w:p>
        </w:tc>
        <w:tc>
          <w:tcPr>
            <w:tcW w:w="1843" w:type="dxa"/>
            <w:shd w:val="clear" w:color="auto" w:fill="auto"/>
            <w:noWrap/>
            <w:hideMark/>
          </w:tcPr>
          <w:p w14:paraId="0A127CC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w:t>
            </w:r>
          </w:p>
        </w:tc>
        <w:tc>
          <w:tcPr>
            <w:tcW w:w="1734" w:type="dxa"/>
            <w:shd w:val="clear" w:color="auto" w:fill="auto"/>
            <w:hideMark/>
          </w:tcPr>
          <w:p w14:paraId="0249D103"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64E4171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Use Cases and Functional Requirements for Inter-Cloud Computing</w:t>
            </w:r>
          </w:p>
        </w:tc>
        <w:tc>
          <w:tcPr>
            <w:tcW w:w="2126" w:type="dxa"/>
            <w:shd w:val="clear" w:color="auto" w:fill="auto"/>
            <w:hideMark/>
          </w:tcPr>
          <w:p w14:paraId="1D568D46"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C767E9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6BAEDF87" w14:textId="77777777" w:rsidTr="001D3E81">
        <w:trPr>
          <w:trHeight w:val="259"/>
        </w:trPr>
        <w:tc>
          <w:tcPr>
            <w:tcW w:w="1423" w:type="dxa"/>
            <w:shd w:val="clear" w:color="auto" w:fill="auto"/>
            <w:noWrap/>
            <w:hideMark/>
          </w:tcPr>
          <w:p w14:paraId="0B0025D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[GICTF2]</w:t>
            </w:r>
          </w:p>
        </w:tc>
        <w:tc>
          <w:tcPr>
            <w:tcW w:w="1843" w:type="dxa"/>
            <w:shd w:val="clear" w:color="auto" w:fill="auto"/>
            <w:noWrap/>
            <w:hideMark/>
          </w:tcPr>
          <w:p w14:paraId="1FB9051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w:t>
            </w:r>
          </w:p>
        </w:tc>
        <w:tc>
          <w:tcPr>
            <w:tcW w:w="1734" w:type="dxa"/>
            <w:shd w:val="clear" w:color="auto" w:fill="auto"/>
            <w:hideMark/>
          </w:tcPr>
          <w:p w14:paraId="18054EF3"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1EB282F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Technical requirements for inter cloud networking</w:t>
            </w:r>
          </w:p>
        </w:tc>
        <w:tc>
          <w:tcPr>
            <w:tcW w:w="2126" w:type="dxa"/>
            <w:shd w:val="clear" w:color="auto" w:fill="auto"/>
            <w:hideMark/>
          </w:tcPr>
          <w:p w14:paraId="41570A88"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33BE43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669B276" w14:textId="77777777" w:rsidTr="001D3E81">
        <w:trPr>
          <w:trHeight w:val="259"/>
        </w:trPr>
        <w:tc>
          <w:tcPr>
            <w:tcW w:w="1423" w:type="dxa"/>
            <w:shd w:val="clear" w:color="auto" w:fill="auto"/>
            <w:noWrap/>
            <w:hideMark/>
          </w:tcPr>
          <w:p w14:paraId="2EC23E2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[GICTF3]</w:t>
            </w:r>
          </w:p>
        </w:tc>
        <w:tc>
          <w:tcPr>
            <w:tcW w:w="1843" w:type="dxa"/>
            <w:shd w:val="clear" w:color="auto" w:fill="auto"/>
            <w:noWrap/>
            <w:hideMark/>
          </w:tcPr>
          <w:p w14:paraId="6CD7E8D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w:t>
            </w:r>
          </w:p>
        </w:tc>
        <w:tc>
          <w:tcPr>
            <w:tcW w:w="1734" w:type="dxa"/>
            <w:shd w:val="clear" w:color="auto" w:fill="auto"/>
            <w:hideMark/>
          </w:tcPr>
          <w:p w14:paraId="320C4531"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1BC72E90"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r w:rsidRPr="00F523A7">
              <w:rPr>
                <w:rFonts w:ascii="Arial" w:hAnsi="Arial" w:cs="Arial"/>
                <w:sz w:val="20"/>
                <w:lang w:eastAsia="en-GB"/>
              </w:rPr>
              <w:t>Intercloud</w:t>
            </w:r>
            <w:proofErr w:type="spellEnd"/>
            <w:r w:rsidRPr="00F523A7">
              <w:rPr>
                <w:rFonts w:ascii="Arial" w:hAnsi="Arial" w:cs="Arial"/>
                <w:sz w:val="20"/>
                <w:lang w:eastAsia="en-GB"/>
              </w:rPr>
              <w:t xml:space="preserve"> Interface Specification Data model</w:t>
            </w:r>
          </w:p>
        </w:tc>
        <w:tc>
          <w:tcPr>
            <w:tcW w:w="2126" w:type="dxa"/>
            <w:shd w:val="clear" w:color="auto" w:fill="auto"/>
            <w:hideMark/>
          </w:tcPr>
          <w:p w14:paraId="435201E9"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3C2018F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93E1E75" w14:textId="77777777" w:rsidTr="001D3E81">
        <w:trPr>
          <w:trHeight w:val="259"/>
        </w:trPr>
        <w:tc>
          <w:tcPr>
            <w:tcW w:w="1423" w:type="dxa"/>
            <w:shd w:val="clear" w:color="auto" w:fill="auto"/>
            <w:noWrap/>
            <w:hideMark/>
          </w:tcPr>
          <w:p w14:paraId="0FF03BB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[GICTF4]</w:t>
            </w:r>
          </w:p>
        </w:tc>
        <w:tc>
          <w:tcPr>
            <w:tcW w:w="1843" w:type="dxa"/>
            <w:shd w:val="clear" w:color="auto" w:fill="auto"/>
            <w:noWrap/>
            <w:hideMark/>
          </w:tcPr>
          <w:p w14:paraId="0E2F0BE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GICTF</w:t>
            </w:r>
          </w:p>
        </w:tc>
        <w:tc>
          <w:tcPr>
            <w:tcW w:w="1734" w:type="dxa"/>
            <w:shd w:val="clear" w:color="auto" w:fill="auto"/>
            <w:hideMark/>
          </w:tcPr>
          <w:p w14:paraId="3DE8A0DE"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n</w:t>
            </w:r>
            <w:proofErr w:type="gramEnd"/>
            <w:r w:rsidRPr="00F523A7">
              <w:rPr>
                <w:rFonts w:ascii="Arial" w:hAnsi="Arial" w:cs="Arial"/>
                <w:sz w:val="20"/>
                <w:lang w:eastAsia="en-GB"/>
              </w:rPr>
              <w:t>/a</w:t>
            </w:r>
          </w:p>
        </w:tc>
        <w:tc>
          <w:tcPr>
            <w:tcW w:w="8613" w:type="dxa"/>
            <w:shd w:val="clear" w:color="auto" w:fill="auto"/>
            <w:hideMark/>
          </w:tcPr>
          <w:p w14:paraId="20703978"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r w:rsidRPr="00F523A7">
              <w:rPr>
                <w:rFonts w:ascii="Arial" w:hAnsi="Arial" w:cs="Arial"/>
                <w:sz w:val="20"/>
                <w:lang w:eastAsia="en-GB"/>
              </w:rPr>
              <w:t>Intercloud</w:t>
            </w:r>
            <w:proofErr w:type="spellEnd"/>
            <w:r w:rsidRPr="00F523A7">
              <w:rPr>
                <w:rFonts w:ascii="Arial" w:hAnsi="Arial" w:cs="Arial"/>
                <w:sz w:val="20"/>
                <w:lang w:eastAsia="en-GB"/>
              </w:rPr>
              <w:t xml:space="preserve"> Interface Specification Protocol</w:t>
            </w:r>
          </w:p>
        </w:tc>
        <w:tc>
          <w:tcPr>
            <w:tcW w:w="2126" w:type="dxa"/>
            <w:shd w:val="clear" w:color="auto" w:fill="auto"/>
            <w:hideMark/>
          </w:tcPr>
          <w:p w14:paraId="0C597BC0"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FED2F5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68C547B1" w14:textId="77777777" w:rsidTr="001D3E81">
        <w:trPr>
          <w:trHeight w:val="259"/>
        </w:trPr>
        <w:tc>
          <w:tcPr>
            <w:tcW w:w="1423" w:type="dxa"/>
            <w:shd w:val="clear" w:color="auto" w:fill="auto"/>
            <w:noWrap/>
            <w:hideMark/>
          </w:tcPr>
          <w:p w14:paraId="4F23400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[IEEE1]</w:t>
            </w:r>
          </w:p>
        </w:tc>
        <w:tc>
          <w:tcPr>
            <w:tcW w:w="1843" w:type="dxa"/>
            <w:shd w:val="clear" w:color="auto" w:fill="auto"/>
            <w:noWrap/>
            <w:hideMark/>
          </w:tcPr>
          <w:p w14:paraId="165C180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IEEE</w:t>
            </w:r>
          </w:p>
        </w:tc>
        <w:tc>
          <w:tcPr>
            <w:tcW w:w="1734" w:type="dxa"/>
            <w:shd w:val="clear" w:color="auto" w:fill="auto"/>
            <w:hideMark/>
          </w:tcPr>
          <w:p w14:paraId="6611681A"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IEEEP2302</w:t>
            </w:r>
          </w:p>
        </w:tc>
        <w:tc>
          <w:tcPr>
            <w:tcW w:w="8613" w:type="dxa"/>
            <w:shd w:val="clear" w:color="auto" w:fill="auto"/>
            <w:hideMark/>
          </w:tcPr>
          <w:p w14:paraId="44D39ED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Standard for </w:t>
            </w:r>
            <w:proofErr w:type="spellStart"/>
            <w:r w:rsidRPr="00F523A7">
              <w:rPr>
                <w:rFonts w:ascii="Arial" w:hAnsi="Arial" w:cs="Arial"/>
                <w:i/>
                <w:iCs/>
                <w:color w:val="808080"/>
                <w:sz w:val="20"/>
                <w:lang w:eastAsia="en-GB"/>
              </w:rPr>
              <w:t>Intercloud</w:t>
            </w:r>
            <w:proofErr w:type="spellEnd"/>
            <w:r w:rsidRPr="00F523A7">
              <w:rPr>
                <w:rFonts w:ascii="Arial" w:hAnsi="Arial" w:cs="Arial"/>
                <w:i/>
                <w:iCs/>
                <w:color w:val="808080"/>
                <w:sz w:val="20"/>
                <w:lang w:eastAsia="en-GB"/>
              </w:rPr>
              <w:t xml:space="preserve"> Interoperability and Federation (SIIF)</w:t>
            </w:r>
          </w:p>
        </w:tc>
        <w:tc>
          <w:tcPr>
            <w:tcW w:w="2126" w:type="dxa"/>
            <w:shd w:val="clear" w:color="auto" w:fill="auto"/>
            <w:hideMark/>
          </w:tcPr>
          <w:p w14:paraId="05806496"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299F8BD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78233EB4" w14:textId="77777777" w:rsidTr="001D3E81">
        <w:trPr>
          <w:trHeight w:val="259"/>
        </w:trPr>
        <w:tc>
          <w:tcPr>
            <w:tcW w:w="1423" w:type="dxa"/>
            <w:shd w:val="clear" w:color="auto" w:fill="auto"/>
            <w:noWrap/>
            <w:hideMark/>
          </w:tcPr>
          <w:p w14:paraId="735C4A2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[IETF1]</w:t>
            </w:r>
          </w:p>
        </w:tc>
        <w:tc>
          <w:tcPr>
            <w:tcW w:w="1843" w:type="dxa"/>
            <w:shd w:val="clear" w:color="auto" w:fill="auto"/>
            <w:noWrap/>
            <w:hideMark/>
          </w:tcPr>
          <w:p w14:paraId="3695E03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w:t>
            </w:r>
          </w:p>
        </w:tc>
        <w:tc>
          <w:tcPr>
            <w:tcW w:w="1734" w:type="dxa"/>
            <w:shd w:val="clear" w:color="auto" w:fill="auto"/>
            <w:hideMark/>
          </w:tcPr>
          <w:p w14:paraId="2EC73EE0"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proofErr w:type="gramStart"/>
            <w:r w:rsidRPr="00F523A7">
              <w:rPr>
                <w:rFonts w:ascii="Arial" w:hAnsi="Arial" w:cs="Arial"/>
                <w:i/>
                <w:iCs/>
                <w:color w:val="808080"/>
                <w:sz w:val="18"/>
                <w:szCs w:val="18"/>
                <w:lang w:eastAsia="en-GB"/>
              </w:rPr>
              <w:t>draft</w:t>
            </w:r>
            <w:proofErr w:type="gramEnd"/>
            <w:r w:rsidRPr="00F523A7">
              <w:rPr>
                <w:rFonts w:ascii="Arial" w:hAnsi="Arial" w:cs="Arial"/>
                <w:i/>
                <w:iCs/>
                <w:color w:val="808080"/>
                <w:sz w:val="18"/>
                <w:szCs w:val="18"/>
                <w:lang w:eastAsia="en-GB"/>
              </w:rPr>
              <w:t>-stein-cloud-access</w:t>
            </w:r>
          </w:p>
        </w:tc>
        <w:tc>
          <w:tcPr>
            <w:tcW w:w="8613" w:type="dxa"/>
            <w:shd w:val="clear" w:color="auto" w:fill="auto"/>
            <w:hideMark/>
          </w:tcPr>
          <w:p w14:paraId="2CC3E74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Accessing Cloud Services</w:t>
            </w:r>
          </w:p>
        </w:tc>
        <w:tc>
          <w:tcPr>
            <w:tcW w:w="2126" w:type="dxa"/>
            <w:shd w:val="clear" w:color="auto" w:fill="auto"/>
            <w:hideMark/>
          </w:tcPr>
          <w:p w14:paraId="728B4DDA"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6536889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50BC41EC" w14:textId="77777777" w:rsidTr="001D3E81">
        <w:trPr>
          <w:trHeight w:val="259"/>
        </w:trPr>
        <w:tc>
          <w:tcPr>
            <w:tcW w:w="1423" w:type="dxa"/>
            <w:shd w:val="clear" w:color="auto" w:fill="auto"/>
            <w:noWrap/>
            <w:hideMark/>
          </w:tcPr>
          <w:p w14:paraId="7B29798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[IETF2]</w:t>
            </w:r>
          </w:p>
        </w:tc>
        <w:tc>
          <w:tcPr>
            <w:tcW w:w="1843" w:type="dxa"/>
            <w:shd w:val="clear" w:color="auto" w:fill="auto"/>
            <w:noWrap/>
            <w:hideMark/>
          </w:tcPr>
          <w:p w14:paraId="0127E68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w:t>
            </w:r>
          </w:p>
        </w:tc>
        <w:tc>
          <w:tcPr>
            <w:tcW w:w="1734" w:type="dxa"/>
            <w:shd w:val="clear" w:color="auto" w:fill="auto"/>
            <w:hideMark/>
          </w:tcPr>
          <w:p w14:paraId="72C331E3"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proofErr w:type="gramStart"/>
            <w:r w:rsidRPr="00F523A7">
              <w:rPr>
                <w:rFonts w:ascii="Arial" w:hAnsi="Arial" w:cs="Arial"/>
                <w:i/>
                <w:iCs/>
                <w:color w:val="808080"/>
                <w:sz w:val="18"/>
                <w:szCs w:val="18"/>
                <w:lang w:eastAsia="en-GB"/>
              </w:rPr>
              <w:t>draft</w:t>
            </w:r>
            <w:proofErr w:type="gramEnd"/>
            <w:r w:rsidRPr="00F523A7">
              <w:rPr>
                <w:rFonts w:ascii="Arial" w:hAnsi="Arial" w:cs="Arial"/>
                <w:i/>
                <w:iCs/>
                <w:color w:val="808080"/>
                <w:sz w:val="18"/>
                <w:szCs w:val="18"/>
                <w:lang w:eastAsia="en-GB"/>
              </w:rPr>
              <w:t>-</w:t>
            </w:r>
            <w:proofErr w:type="spellStart"/>
            <w:r w:rsidRPr="00F523A7">
              <w:rPr>
                <w:rFonts w:ascii="Arial" w:hAnsi="Arial" w:cs="Arial"/>
                <w:i/>
                <w:iCs/>
                <w:color w:val="808080"/>
                <w:sz w:val="18"/>
                <w:szCs w:val="18"/>
                <w:lang w:eastAsia="en-GB"/>
              </w:rPr>
              <w:t>khasnabish</w:t>
            </w:r>
            <w:proofErr w:type="spellEnd"/>
            <w:r w:rsidRPr="00F523A7">
              <w:rPr>
                <w:rFonts w:ascii="Arial" w:hAnsi="Arial" w:cs="Arial"/>
                <w:i/>
                <w:iCs/>
                <w:color w:val="808080"/>
                <w:sz w:val="18"/>
                <w:szCs w:val="18"/>
                <w:lang w:eastAsia="en-GB"/>
              </w:rPr>
              <w:t>-cloud-reference-framework</w:t>
            </w:r>
          </w:p>
        </w:tc>
        <w:tc>
          <w:tcPr>
            <w:tcW w:w="8613" w:type="dxa"/>
            <w:shd w:val="clear" w:color="auto" w:fill="auto"/>
            <w:hideMark/>
          </w:tcPr>
          <w:p w14:paraId="455DCCC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Cloud Reference Framework</w:t>
            </w:r>
          </w:p>
        </w:tc>
        <w:tc>
          <w:tcPr>
            <w:tcW w:w="2126" w:type="dxa"/>
            <w:shd w:val="clear" w:color="auto" w:fill="auto"/>
            <w:hideMark/>
          </w:tcPr>
          <w:p w14:paraId="3A8692BD"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57B8345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754BFF38" w14:textId="77777777" w:rsidTr="001D3E81">
        <w:trPr>
          <w:trHeight w:val="259"/>
        </w:trPr>
        <w:tc>
          <w:tcPr>
            <w:tcW w:w="1423" w:type="dxa"/>
            <w:shd w:val="clear" w:color="auto" w:fill="auto"/>
            <w:noWrap/>
            <w:hideMark/>
          </w:tcPr>
          <w:p w14:paraId="6139D88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[IETF3]</w:t>
            </w:r>
          </w:p>
        </w:tc>
        <w:tc>
          <w:tcPr>
            <w:tcW w:w="1843" w:type="dxa"/>
            <w:shd w:val="clear" w:color="auto" w:fill="auto"/>
            <w:noWrap/>
            <w:hideMark/>
          </w:tcPr>
          <w:p w14:paraId="0335363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IETF</w:t>
            </w:r>
          </w:p>
        </w:tc>
        <w:tc>
          <w:tcPr>
            <w:tcW w:w="1734" w:type="dxa"/>
            <w:shd w:val="clear" w:color="auto" w:fill="auto"/>
            <w:hideMark/>
          </w:tcPr>
          <w:p w14:paraId="2B6DE780" w14:textId="77777777" w:rsidR="003A6372" w:rsidRPr="00F523A7" w:rsidRDefault="003A6372" w:rsidP="005B31DC">
            <w:pPr>
              <w:overflowPunct/>
              <w:autoSpaceDE/>
              <w:autoSpaceDN/>
              <w:adjustRightInd/>
              <w:textAlignment w:val="auto"/>
              <w:rPr>
                <w:rFonts w:ascii="Arial" w:hAnsi="Arial" w:cs="Arial"/>
                <w:i/>
                <w:iCs/>
                <w:color w:val="808080"/>
                <w:sz w:val="18"/>
                <w:szCs w:val="18"/>
                <w:lang w:eastAsia="en-GB"/>
              </w:rPr>
            </w:pPr>
            <w:r w:rsidRPr="00F523A7">
              <w:rPr>
                <w:rFonts w:ascii="Arial" w:hAnsi="Arial" w:cs="Arial"/>
                <w:i/>
                <w:iCs/>
                <w:color w:val="808080"/>
                <w:sz w:val="18"/>
                <w:szCs w:val="18"/>
                <w:lang w:eastAsia="en-GB"/>
              </w:rPr>
              <w:t>/draft-</w:t>
            </w:r>
            <w:proofErr w:type="spellStart"/>
            <w:r w:rsidRPr="00F523A7">
              <w:rPr>
                <w:rFonts w:ascii="Arial" w:hAnsi="Arial" w:cs="Arial"/>
                <w:i/>
                <w:iCs/>
                <w:color w:val="808080"/>
                <w:sz w:val="18"/>
                <w:szCs w:val="18"/>
                <w:lang w:eastAsia="en-GB"/>
              </w:rPr>
              <w:t>hoff</w:t>
            </w:r>
            <w:proofErr w:type="spellEnd"/>
            <w:r w:rsidRPr="00F523A7">
              <w:rPr>
                <w:rFonts w:ascii="Arial" w:hAnsi="Arial" w:cs="Arial"/>
                <w:i/>
                <w:iCs/>
                <w:color w:val="808080"/>
                <w:sz w:val="18"/>
                <w:szCs w:val="18"/>
                <w:lang w:eastAsia="en-GB"/>
              </w:rPr>
              <w:t>-</w:t>
            </w:r>
            <w:proofErr w:type="spellStart"/>
            <w:r w:rsidRPr="00F523A7">
              <w:rPr>
                <w:rFonts w:ascii="Arial" w:hAnsi="Arial" w:cs="Arial"/>
                <w:i/>
                <w:iCs/>
                <w:color w:val="808080"/>
                <w:sz w:val="18"/>
                <w:szCs w:val="18"/>
                <w:lang w:eastAsia="en-GB"/>
              </w:rPr>
              <w:t>cloudaudit</w:t>
            </w:r>
            <w:proofErr w:type="spellEnd"/>
          </w:p>
        </w:tc>
        <w:tc>
          <w:tcPr>
            <w:tcW w:w="8613" w:type="dxa"/>
            <w:shd w:val="clear" w:color="auto" w:fill="auto"/>
            <w:hideMark/>
          </w:tcPr>
          <w:p w14:paraId="3256D53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proofErr w:type="spellStart"/>
            <w:r w:rsidRPr="00F523A7">
              <w:rPr>
                <w:rFonts w:ascii="Arial" w:hAnsi="Arial" w:cs="Arial"/>
                <w:i/>
                <w:iCs/>
                <w:color w:val="808080"/>
                <w:sz w:val="20"/>
                <w:lang w:eastAsia="en-GB"/>
              </w:rPr>
              <w:t>CloudAudit</w:t>
            </w:r>
            <w:proofErr w:type="spellEnd"/>
          </w:p>
        </w:tc>
        <w:tc>
          <w:tcPr>
            <w:tcW w:w="2126" w:type="dxa"/>
            <w:shd w:val="clear" w:color="auto" w:fill="auto"/>
            <w:hideMark/>
          </w:tcPr>
          <w:p w14:paraId="483EAD45"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278A076F"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3085F75F" w14:textId="77777777" w:rsidTr="001D3E81">
        <w:trPr>
          <w:trHeight w:val="259"/>
        </w:trPr>
        <w:tc>
          <w:tcPr>
            <w:tcW w:w="1423" w:type="dxa"/>
            <w:shd w:val="clear" w:color="auto" w:fill="auto"/>
            <w:noWrap/>
            <w:hideMark/>
          </w:tcPr>
          <w:p w14:paraId="7F8AF5A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[IETF4]</w:t>
            </w:r>
          </w:p>
        </w:tc>
        <w:tc>
          <w:tcPr>
            <w:tcW w:w="1843" w:type="dxa"/>
            <w:shd w:val="clear" w:color="auto" w:fill="auto"/>
            <w:noWrap/>
            <w:hideMark/>
          </w:tcPr>
          <w:p w14:paraId="10FE567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 / alto</w:t>
            </w:r>
          </w:p>
        </w:tc>
        <w:tc>
          <w:tcPr>
            <w:tcW w:w="1734" w:type="dxa"/>
            <w:shd w:val="clear" w:color="auto" w:fill="auto"/>
            <w:hideMark/>
          </w:tcPr>
          <w:p w14:paraId="0846FA02"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ALTO Working Group</w:t>
            </w:r>
          </w:p>
        </w:tc>
        <w:tc>
          <w:tcPr>
            <w:tcW w:w="8613" w:type="dxa"/>
            <w:shd w:val="clear" w:color="auto" w:fill="auto"/>
            <w:hideMark/>
          </w:tcPr>
          <w:p w14:paraId="25F1C0B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Application-Layer Traffic Optimization (alto)</w:t>
            </w:r>
          </w:p>
        </w:tc>
        <w:tc>
          <w:tcPr>
            <w:tcW w:w="2126" w:type="dxa"/>
            <w:shd w:val="clear" w:color="auto" w:fill="auto"/>
            <w:hideMark/>
          </w:tcPr>
          <w:p w14:paraId="467C24B2"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23989B2E"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32C445A0" w14:textId="77777777" w:rsidTr="001D3E81">
        <w:trPr>
          <w:trHeight w:val="259"/>
        </w:trPr>
        <w:tc>
          <w:tcPr>
            <w:tcW w:w="1423" w:type="dxa"/>
            <w:shd w:val="clear" w:color="auto" w:fill="auto"/>
            <w:noWrap/>
            <w:hideMark/>
          </w:tcPr>
          <w:p w14:paraId="1E6FD22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[IETF5]</w:t>
            </w:r>
          </w:p>
        </w:tc>
        <w:tc>
          <w:tcPr>
            <w:tcW w:w="1843" w:type="dxa"/>
            <w:shd w:val="clear" w:color="auto" w:fill="auto"/>
            <w:noWrap/>
            <w:hideMark/>
          </w:tcPr>
          <w:p w14:paraId="42DED9F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 / l3vpn</w:t>
            </w:r>
          </w:p>
        </w:tc>
        <w:tc>
          <w:tcPr>
            <w:tcW w:w="1734" w:type="dxa"/>
            <w:shd w:val="clear" w:color="auto" w:fill="auto"/>
            <w:hideMark/>
          </w:tcPr>
          <w:p w14:paraId="7A5BEB55"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L3VPN Working Group</w:t>
            </w:r>
          </w:p>
        </w:tc>
        <w:tc>
          <w:tcPr>
            <w:tcW w:w="8613" w:type="dxa"/>
            <w:shd w:val="clear" w:color="auto" w:fill="auto"/>
            <w:hideMark/>
          </w:tcPr>
          <w:p w14:paraId="3360149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Layer 3 Virtual Private Networks (l3vpn)</w:t>
            </w:r>
          </w:p>
        </w:tc>
        <w:tc>
          <w:tcPr>
            <w:tcW w:w="2126" w:type="dxa"/>
            <w:shd w:val="clear" w:color="auto" w:fill="auto"/>
            <w:hideMark/>
          </w:tcPr>
          <w:p w14:paraId="0802B050"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6A329D2A"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2CFBC650" w14:textId="77777777" w:rsidTr="001D3E81">
        <w:trPr>
          <w:trHeight w:val="259"/>
        </w:trPr>
        <w:tc>
          <w:tcPr>
            <w:tcW w:w="1423" w:type="dxa"/>
            <w:shd w:val="clear" w:color="auto" w:fill="auto"/>
            <w:noWrap/>
            <w:hideMark/>
          </w:tcPr>
          <w:p w14:paraId="2EAFDE2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[IETF6]</w:t>
            </w:r>
          </w:p>
        </w:tc>
        <w:tc>
          <w:tcPr>
            <w:tcW w:w="1843" w:type="dxa"/>
            <w:shd w:val="clear" w:color="auto" w:fill="auto"/>
            <w:noWrap/>
            <w:hideMark/>
          </w:tcPr>
          <w:p w14:paraId="2BEA152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 / nvo3</w:t>
            </w:r>
          </w:p>
        </w:tc>
        <w:tc>
          <w:tcPr>
            <w:tcW w:w="1734" w:type="dxa"/>
            <w:shd w:val="clear" w:color="auto" w:fill="auto"/>
            <w:hideMark/>
          </w:tcPr>
          <w:p w14:paraId="4E3B09C2"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NVO3 Working Group</w:t>
            </w:r>
          </w:p>
        </w:tc>
        <w:tc>
          <w:tcPr>
            <w:tcW w:w="8613" w:type="dxa"/>
            <w:shd w:val="clear" w:color="auto" w:fill="auto"/>
            <w:hideMark/>
          </w:tcPr>
          <w:p w14:paraId="49F229F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Network Virtualization Overlays (nvo3)</w:t>
            </w:r>
          </w:p>
        </w:tc>
        <w:tc>
          <w:tcPr>
            <w:tcW w:w="2126" w:type="dxa"/>
            <w:shd w:val="clear" w:color="auto" w:fill="auto"/>
            <w:hideMark/>
          </w:tcPr>
          <w:p w14:paraId="6A410EC5"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5CE0892F"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43395575" w14:textId="77777777" w:rsidTr="001D3E81">
        <w:trPr>
          <w:trHeight w:val="259"/>
        </w:trPr>
        <w:tc>
          <w:tcPr>
            <w:tcW w:w="1423" w:type="dxa"/>
            <w:shd w:val="clear" w:color="auto" w:fill="auto"/>
            <w:noWrap/>
            <w:hideMark/>
          </w:tcPr>
          <w:p w14:paraId="51F3B6A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[IETF7]</w:t>
            </w:r>
          </w:p>
        </w:tc>
        <w:tc>
          <w:tcPr>
            <w:tcW w:w="1843" w:type="dxa"/>
            <w:shd w:val="clear" w:color="auto" w:fill="auto"/>
            <w:noWrap/>
            <w:hideMark/>
          </w:tcPr>
          <w:p w14:paraId="0DB37C2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IETF / </w:t>
            </w:r>
            <w:proofErr w:type="spellStart"/>
            <w:r w:rsidRPr="00F523A7">
              <w:rPr>
                <w:rFonts w:ascii="Arial" w:hAnsi="Arial" w:cs="Arial"/>
                <w:sz w:val="20"/>
                <w:lang w:eastAsia="en-GB"/>
              </w:rPr>
              <w:t>oauth</w:t>
            </w:r>
            <w:proofErr w:type="spellEnd"/>
          </w:p>
        </w:tc>
        <w:tc>
          <w:tcPr>
            <w:tcW w:w="1734" w:type="dxa"/>
            <w:shd w:val="clear" w:color="auto" w:fill="auto"/>
            <w:hideMark/>
          </w:tcPr>
          <w:p w14:paraId="39AF1A05"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OAUTH Working Group</w:t>
            </w:r>
          </w:p>
        </w:tc>
        <w:tc>
          <w:tcPr>
            <w:tcW w:w="8613" w:type="dxa"/>
            <w:shd w:val="clear" w:color="auto" w:fill="auto"/>
            <w:hideMark/>
          </w:tcPr>
          <w:p w14:paraId="0D86059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Web Authorization Protocol (</w:t>
            </w:r>
            <w:proofErr w:type="spellStart"/>
            <w:r w:rsidRPr="00F523A7">
              <w:rPr>
                <w:rFonts w:ascii="Arial" w:hAnsi="Arial" w:cs="Arial"/>
                <w:sz w:val="20"/>
                <w:lang w:eastAsia="en-GB"/>
              </w:rPr>
              <w:t>OAuth</w:t>
            </w:r>
            <w:proofErr w:type="spellEnd"/>
            <w:r w:rsidRPr="00F523A7">
              <w:rPr>
                <w:rFonts w:ascii="Arial" w:hAnsi="Arial" w:cs="Arial"/>
                <w:sz w:val="20"/>
                <w:lang w:eastAsia="en-GB"/>
              </w:rPr>
              <w:t xml:space="preserve">). </w:t>
            </w:r>
          </w:p>
        </w:tc>
        <w:tc>
          <w:tcPr>
            <w:tcW w:w="2126" w:type="dxa"/>
            <w:shd w:val="clear" w:color="auto" w:fill="auto"/>
            <w:hideMark/>
          </w:tcPr>
          <w:p w14:paraId="6991282D"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00BF3AA4"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0A99AE23" w14:textId="77777777" w:rsidTr="001D3E81">
        <w:trPr>
          <w:trHeight w:val="259"/>
        </w:trPr>
        <w:tc>
          <w:tcPr>
            <w:tcW w:w="1423" w:type="dxa"/>
            <w:shd w:val="clear" w:color="auto" w:fill="auto"/>
            <w:noWrap/>
            <w:hideMark/>
          </w:tcPr>
          <w:p w14:paraId="099045F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[IETF8]</w:t>
            </w:r>
          </w:p>
        </w:tc>
        <w:tc>
          <w:tcPr>
            <w:tcW w:w="1843" w:type="dxa"/>
            <w:shd w:val="clear" w:color="auto" w:fill="auto"/>
            <w:noWrap/>
            <w:hideMark/>
          </w:tcPr>
          <w:p w14:paraId="7ED8FF9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IETF / </w:t>
            </w:r>
            <w:proofErr w:type="spellStart"/>
            <w:r w:rsidRPr="00F523A7">
              <w:rPr>
                <w:rFonts w:ascii="Arial" w:hAnsi="Arial" w:cs="Arial"/>
                <w:sz w:val="20"/>
                <w:lang w:eastAsia="en-GB"/>
              </w:rPr>
              <w:t>scim</w:t>
            </w:r>
            <w:proofErr w:type="spellEnd"/>
          </w:p>
        </w:tc>
        <w:tc>
          <w:tcPr>
            <w:tcW w:w="1734" w:type="dxa"/>
            <w:shd w:val="clear" w:color="auto" w:fill="auto"/>
            <w:hideMark/>
          </w:tcPr>
          <w:p w14:paraId="65D1AB5A"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SCIM Working Group</w:t>
            </w:r>
          </w:p>
        </w:tc>
        <w:tc>
          <w:tcPr>
            <w:tcW w:w="8613" w:type="dxa"/>
            <w:shd w:val="clear" w:color="auto" w:fill="auto"/>
            <w:hideMark/>
          </w:tcPr>
          <w:p w14:paraId="37A78CC3"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System for Cross-domain Identity Management (</w:t>
            </w:r>
            <w:proofErr w:type="spellStart"/>
            <w:r w:rsidRPr="00F523A7">
              <w:rPr>
                <w:rFonts w:ascii="Arial" w:hAnsi="Arial" w:cs="Arial"/>
                <w:sz w:val="20"/>
                <w:lang w:eastAsia="en-GB"/>
              </w:rPr>
              <w:t>scim</w:t>
            </w:r>
            <w:proofErr w:type="spellEnd"/>
            <w:r w:rsidRPr="00F523A7">
              <w:rPr>
                <w:rFonts w:ascii="Arial" w:hAnsi="Arial" w:cs="Arial"/>
                <w:sz w:val="20"/>
                <w:lang w:eastAsia="en-GB"/>
              </w:rPr>
              <w:t>)</w:t>
            </w:r>
          </w:p>
        </w:tc>
        <w:tc>
          <w:tcPr>
            <w:tcW w:w="2126" w:type="dxa"/>
            <w:shd w:val="clear" w:color="auto" w:fill="auto"/>
            <w:hideMark/>
          </w:tcPr>
          <w:p w14:paraId="31CFF25A"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1191348D"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31F626B7" w14:textId="77777777" w:rsidTr="001D3E81">
        <w:trPr>
          <w:trHeight w:val="259"/>
        </w:trPr>
        <w:tc>
          <w:tcPr>
            <w:tcW w:w="1423" w:type="dxa"/>
            <w:shd w:val="clear" w:color="auto" w:fill="auto"/>
            <w:noWrap/>
            <w:hideMark/>
          </w:tcPr>
          <w:p w14:paraId="44BA2EE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[IETF9]</w:t>
            </w:r>
          </w:p>
        </w:tc>
        <w:tc>
          <w:tcPr>
            <w:tcW w:w="1843" w:type="dxa"/>
            <w:shd w:val="clear" w:color="auto" w:fill="auto"/>
            <w:noWrap/>
            <w:hideMark/>
          </w:tcPr>
          <w:p w14:paraId="35A765D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IETF / </w:t>
            </w:r>
            <w:proofErr w:type="spellStart"/>
            <w:r w:rsidRPr="00F523A7">
              <w:rPr>
                <w:rFonts w:ascii="Arial" w:hAnsi="Arial" w:cs="Arial"/>
                <w:sz w:val="20"/>
                <w:lang w:eastAsia="en-GB"/>
              </w:rPr>
              <w:t>ippm</w:t>
            </w:r>
            <w:proofErr w:type="spellEnd"/>
          </w:p>
        </w:tc>
        <w:tc>
          <w:tcPr>
            <w:tcW w:w="1734" w:type="dxa"/>
            <w:shd w:val="clear" w:color="auto" w:fill="auto"/>
            <w:hideMark/>
          </w:tcPr>
          <w:p w14:paraId="71FA8281" w14:textId="77777777" w:rsidR="003A6372" w:rsidRPr="00F523A7" w:rsidRDefault="003A6372" w:rsidP="005B31DC">
            <w:pPr>
              <w:overflowPunct/>
              <w:autoSpaceDE/>
              <w:autoSpaceDN/>
              <w:adjustRightInd/>
              <w:textAlignment w:val="auto"/>
              <w:rPr>
                <w:rFonts w:ascii="Arial" w:hAnsi="Arial" w:cs="Arial"/>
                <w:sz w:val="20"/>
                <w:lang w:eastAsia="en-GB"/>
              </w:rPr>
            </w:pPr>
            <w:proofErr w:type="spellStart"/>
            <w:proofErr w:type="gramStart"/>
            <w:r w:rsidRPr="00F523A7">
              <w:rPr>
                <w:rFonts w:ascii="Arial" w:hAnsi="Arial" w:cs="Arial"/>
                <w:sz w:val="20"/>
                <w:lang w:eastAsia="en-GB"/>
              </w:rPr>
              <w:t>ippm</w:t>
            </w:r>
            <w:proofErr w:type="spellEnd"/>
            <w:proofErr w:type="gramEnd"/>
            <w:r w:rsidRPr="00F523A7">
              <w:rPr>
                <w:rFonts w:ascii="Arial" w:hAnsi="Arial" w:cs="Arial"/>
                <w:sz w:val="20"/>
                <w:lang w:eastAsia="en-GB"/>
              </w:rPr>
              <w:t xml:space="preserve"> Working Group</w:t>
            </w:r>
          </w:p>
        </w:tc>
        <w:tc>
          <w:tcPr>
            <w:tcW w:w="8613" w:type="dxa"/>
            <w:shd w:val="clear" w:color="auto" w:fill="auto"/>
            <w:hideMark/>
          </w:tcPr>
          <w:p w14:paraId="326D7EC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IP Performance Metrics</w:t>
            </w:r>
          </w:p>
        </w:tc>
        <w:tc>
          <w:tcPr>
            <w:tcW w:w="2126" w:type="dxa"/>
            <w:shd w:val="clear" w:color="auto" w:fill="auto"/>
            <w:hideMark/>
          </w:tcPr>
          <w:p w14:paraId="2DA68D10"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697E6BB0"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30A9426E" w14:textId="77777777" w:rsidTr="001D3E81">
        <w:trPr>
          <w:trHeight w:val="259"/>
        </w:trPr>
        <w:tc>
          <w:tcPr>
            <w:tcW w:w="1423" w:type="dxa"/>
            <w:shd w:val="clear" w:color="auto" w:fill="auto"/>
            <w:noWrap/>
            <w:hideMark/>
          </w:tcPr>
          <w:p w14:paraId="4B3803E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[ISO10]</w:t>
            </w:r>
          </w:p>
        </w:tc>
        <w:tc>
          <w:tcPr>
            <w:tcW w:w="1843" w:type="dxa"/>
            <w:shd w:val="clear" w:color="auto" w:fill="auto"/>
            <w:noWrap/>
            <w:hideMark/>
          </w:tcPr>
          <w:p w14:paraId="3EFADBC9"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ISO/IEC</w:t>
            </w:r>
          </w:p>
        </w:tc>
        <w:tc>
          <w:tcPr>
            <w:tcW w:w="1734" w:type="dxa"/>
            <w:shd w:val="clear" w:color="auto" w:fill="auto"/>
            <w:hideMark/>
          </w:tcPr>
          <w:p w14:paraId="38CE753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20000-7</w:t>
            </w:r>
          </w:p>
        </w:tc>
        <w:tc>
          <w:tcPr>
            <w:tcW w:w="8613" w:type="dxa"/>
            <w:shd w:val="clear" w:color="auto" w:fill="auto"/>
            <w:hideMark/>
          </w:tcPr>
          <w:p w14:paraId="637314CB"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Guidance on the application of ISO/IEC 20000-1 to the cloud</w:t>
            </w:r>
          </w:p>
        </w:tc>
        <w:tc>
          <w:tcPr>
            <w:tcW w:w="2126" w:type="dxa"/>
            <w:shd w:val="clear" w:color="auto" w:fill="auto"/>
            <w:hideMark/>
          </w:tcPr>
          <w:p w14:paraId="50F1A5D5"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6173C06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6C61B225" w14:textId="77777777" w:rsidTr="001D3E81">
        <w:trPr>
          <w:trHeight w:val="259"/>
        </w:trPr>
        <w:tc>
          <w:tcPr>
            <w:tcW w:w="1423" w:type="dxa"/>
            <w:shd w:val="clear" w:color="auto" w:fill="auto"/>
            <w:noWrap/>
            <w:hideMark/>
          </w:tcPr>
          <w:p w14:paraId="686637F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[ITU1]</w:t>
            </w:r>
          </w:p>
        </w:tc>
        <w:tc>
          <w:tcPr>
            <w:tcW w:w="1843" w:type="dxa"/>
            <w:shd w:val="clear" w:color="auto" w:fill="auto"/>
            <w:noWrap/>
            <w:hideMark/>
          </w:tcPr>
          <w:p w14:paraId="347E264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668F049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Part1</w:t>
            </w:r>
          </w:p>
        </w:tc>
        <w:tc>
          <w:tcPr>
            <w:tcW w:w="8613" w:type="dxa"/>
            <w:shd w:val="clear" w:color="auto" w:fill="auto"/>
            <w:hideMark/>
          </w:tcPr>
          <w:p w14:paraId="17B0522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Introduction to the cloud ecosystem</w:t>
            </w:r>
          </w:p>
        </w:tc>
        <w:tc>
          <w:tcPr>
            <w:tcW w:w="2126" w:type="dxa"/>
            <w:shd w:val="clear" w:color="auto" w:fill="auto"/>
            <w:hideMark/>
          </w:tcPr>
          <w:p w14:paraId="624B68B8"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01FD458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FE2DDB2" w14:textId="77777777" w:rsidTr="001D3E81">
        <w:trPr>
          <w:trHeight w:val="259"/>
        </w:trPr>
        <w:tc>
          <w:tcPr>
            <w:tcW w:w="1423" w:type="dxa"/>
            <w:shd w:val="clear" w:color="auto" w:fill="auto"/>
            <w:noWrap/>
            <w:hideMark/>
          </w:tcPr>
          <w:p w14:paraId="7AFC2EA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[ITU2]</w:t>
            </w:r>
          </w:p>
        </w:tc>
        <w:tc>
          <w:tcPr>
            <w:tcW w:w="1843" w:type="dxa"/>
            <w:shd w:val="clear" w:color="auto" w:fill="auto"/>
            <w:noWrap/>
            <w:hideMark/>
          </w:tcPr>
          <w:p w14:paraId="37978FB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4C715CD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Part2</w:t>
            </w:r>
          </w:p>
        </w:tc>
        <w:tc>
          <w:tcPr>
            <w:tcW w:w="8613" w:type="dxa"/>
            <w:shd w:val="clear" w:color="auto" w:fill="auto"/>
            <w:hideMark/>
          </w:tcPr>
          <w:p w14:paraId="3403532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Functional requirements </w:t>
            </w:r>
            <w:proofErr w:type="gramStart"/>
            <w:r w:rsidRPr="00F523A7">
              <w:rPr>
                <w:rFonts w:ascii="Arial" w:hAnsi="Arial" w:cs="Arial"/>
                <w:sz w:val="20"/>
                <w:lang w:eastAsia="en-GB"/>
              </w:rPr>
              <w:t>and  reference</w:t>
            </w:r>
            <w:proofErr w:type="gramEnd"/>
            <w:r w:rsidRPr="00F523A7">
              <w:rPr>
                <w:rFonts w:ascii="Arial" w:hAnsi="Arial" w:cs="Arial"/>
                <w:sz w:val="20"/>
                <w:lang w:eastAsia="en-GB"/>
              </w:rPr>
              <w:t xml:space="preserve"> architecture</w:t>
            </w:r>
          </w:p>
        </w:tc>
        <w:tc>
          <w:tcPr>
            <w:tcW w:w="2126" w:type="dxa"/>
            <w:shd w:val="clear" w:color="auto" w:fill="auto"/>
            <w:hideMark/>
          </w:tcPr>
          <w:p w14:paraId="7E9A286D"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B0DEA4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86C3919" w14:textId="77777777" w:rsidTr="001D3E81">
        <w:trPr>
          <w:trHeight w:val="259"/>
        </w:trPr>
        <w:tc>
          <w:tcPr>
            <w:tcW w:w="1423" w:type="dxa"/>
            <w:shd w:val="clear" w:color="auto" w:fill="auto"/>
            <w:noWrap/>
            <w:hideMark/>
          </w:tcPr>
          <w:p w14:paraId="1D5FDF6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[ITU3]</w:t>
            </w:r>
          </w:p>
        </w:tc>
        <w:tc>
          <w:tcPr>
            <w:tcW w:w="1843" w:type="dxa"/>
            <w:shd w:val="clear" w:color="auto" w:fill="auto"/>
            <w:noWrap/>
            <w:hideMark/>
          </w:tcPr>
          <w:p w14:paraId="0209BE1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4ACF66F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Part3</w:t>
            </w:r>
          </w:p>
        </w:tc>
        <w:tc>
          <w:tcPr>
            <w:tcW w:w="8613" w:type="dxa"/>
            <w:shd w:val="clear" w:color="auto" w:fill="auto"/>
            <w:hideMark/>
          </w:tcPr>
          <w:p w14:paraId="11AE7C1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Requirements framework architecture of cloud infrastructure </w:t>
            </w:r>
          </w:p>
        </w:tc>
        <w:tc>
          <w:tcPr>
            <w:tcW w:w="2126" w:type="dxa"/>
            <w:shd w:val="clear" w:color="auto" w:fill="auto"/>
            <w:hideMark/>
          </w:tcPr>
          <w:p w14:paraId="6DDC0F3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E41ABE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1DD40F71" w14:textId="77777777" w:rsidTr="001D3E81">
        <w:trPr>
          <w:trHeight w:val="259"/>
        </w:trPr>
        <w:tc>
          <w:tcPr>
            <w:tcW w:w="1423" w:type="dxa"/>
            <w:shd w:val="clear" w:color="auto" w:fill="auto"/>
            <w:noWrap/>
            <w:hideMark/>
          </w:tcPr>
          <w:p w14:paraId="5AD743C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[ITU4]</w:t>
            </w:r>
          </w:p>
        </w:tc>
        <w:tc>
          <w:tcPr>
            <w:tcW w:w="1843" w:type="dxa"/>
            <w:shd w:val="clear" w:color="auto" w:fill="auto"/>
            <w:noWrap/>
            <w:hideMark/>
          </w:tcPr>
          <w:p w14:paraId="0F5119D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355A1FE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Part4</w:t>
            </w:r>
          </w:p>
        </w:tc>
        <w:tc>
          <w:tcPr>
            <w:tcW w:w="8613" w:type="dxa"/>
            <w:shd w:val="clear" w:color="auto" w:fill="auto"/>
            <w:hideMark/>
          </w:tcPr>
          <w:p w14:paraId="5D87D5D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Cloud Resource Management Gap analysis</w:t>
            </w:r>
          </w:p>
        </w:tc>
        <w:tc>
          <w:tcPr>
            <w:tcW w:w="2126" w:type="dxa"/>
            <w:shd w:val="clear" w:color="auto" w:fill="auto"/>
            <w:hideMark/>
          </w:tcPr>
          <w:p w14:paraId="3F234D8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863201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123939C" w14:textId="77777777" w:rsidTr="001D3E81">
        <w:trPr>
          <w:trHeight w:val="259"/>
        </w:trPr>
        <w:tc>
          <w:tcPr>
            <w:tcW w:w="1423" w:type="dxa"/>
            <w:shd w:val="clear" w:color="auto" w:fill="auto"/>
            <w:noWrap/>
            <w:hideMark/>
          </w:tcPr>
          <w:p w14:paraId="6B61352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[ITU5]</w:t>
            </w:r>
          </w:p>
        </w:tc>
        <w:tc>
          <w:tcPr>
            <w:tcW w:w="1843" w:type="dxa"/>
            <w:shd w:val="clear" w:color="auto" w:fill="auto"/>
            <w:noWrap/>
            <w:hideMark/>
          </w:tcPr>
          <w:p w14:paraId="0B40B72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4CBEACB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Part5</w:t>
            </w:r>
          </w:p>
        </w:tc>
        <w:tc>
          <w:tcPr>
            <w:tcW w:w="8613" w:type="dxa"/>
            <w:shd w:val="clear" w:color="auto" w:fill="auto"/>
            <w:hideMark/>
          </w:tcPr>
          <w:p w14:paraId="49F554C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Cloud security</w:t>
            </w:r>
          </w:p>
        </w:tc>
        <w:tc>
          <w:tcPr>
            <w:tcW w:w="2126" w:type="dxa"/>
            <w:shd w:val="clear" w:color="auto" w:fill="auto"/>
            <w:hideMark/>
          </w:tcPr>
          <w:p w14:paraId="63C338A1"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360518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094D550" w14:textId="77777777" w:rsidTr="001D3E81">
        <w:trPr>
          <w:trHeight w:val="259"/>
        </w:trPr>
        <w:tc>
          <w:tcPr>
            <w:tcW w:w="1423" w:type="dxa"/>
            <w:shd w:val="clear" w:color="auto" w:fill="auto"/>
            <w:noWrap/>
            <w:hideMark/>
          </w:tcPr>
          <w:p w14:paraId="3CE2A80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[ITU6]</w:t>
            </w:r>
          </w:p>
        </w:tc>
        <w:tc>
          <w:tcPr>
            <w:tcW w:w="1843" w:type="dxa"/>
            <w:shd w:val="clear" w:color="auto" w:fill="auto"/>
            <w:noWrap/>
            <w:hideMark/>
          </w:tcPr>
          <w:p w14:paraId="5E55050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7EAE103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Part6</w:t>
            </w:r>
          </w:p>
        </w:tc>
        <w:tc>
          <w:tcPr>
            <w:tcW w:w="8613" w:type="dxa"/>
            <w:shd w:val="clear" w:color="auto" w:fill="auto"/>
            <w:hideMark/>
          </w:tcPr>
          <w:p w14:paraId="76B0FCC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Overview of SDOs involved in cloud computing</w:t>
            </w:r>
          </w:p>
        </w:tc>
        <w:tc>
          <w:tcPr>
            <w:tcW w:w="2126" w:type="dxa"/>
            <w:shd w:val="clear" w:color="auto" w:fill="auto"/>
            <w:hideMark/>
          </w:tcPr>
          <w:p w14:paraId="7EDF10D2"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E954C1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8014668" w14:textId="77777777" w:rsidTr="001D3E81">
        <w:trPr>
          <w:trHeight w:val="259"/>
        </w:trPr>
        <w:tc>
          <w:tcPr>
            <w:tcW w:w="1423" w:type="dxa"/>
            <w:shd w:val="clear" w:color="auto" w:fill="auto"/>
            <w:noWrap/>
            <w:hideMark/>
          </w:tcPr>
          <w:p w14:paraId="78C8386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[ITU7]</w:t>
            </w:r>
          </w:p>
        </w:tc>
        <w:tc>
          <w:tcPr>
            <w:tcW w:w="1843" w:type="dxa"/>
            <w:shd w:val="clear" w:color="auto" w:fill="auto"/>
            <w:noWrap/>
            <w:hideMark/>
          </w:tcPr>
          <w:p w14:paraId="342989B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ITU-T</w:t>
            </w:r>
          </w:p>
        </w:tc>
        <w:tc>
          <w:tcPr>
            <w:tcW w:w="1734" w:type="dxa"/>
            <w:shd w:val="clear" w:color="auto" w:fill="auto"/>
            <w:noWrap/>
            <w:hideMark/>
          </w:tcPr>
          <w:p w14:paraId="3893E18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FG Cloud Part7</w:t>
            </w:r>
          </w:p>
        </w:tc>
        <w:tc>
          <w:tcPr>
            <w:tcW w:w="8613" w:type="dxa"/>
            <w:shd w:val="clear" w:color="auto" w:fill="auto"/>
            <w:hideMark/>
          </w:tcPr>
          <w:p w14:paraId="1C40DC68" w14:textId="77777777" w:rsidR="003A6372" w:rsidRPr="00F523A7" w:rsidRDefault="003A6372" w:rsidP="005B31DC">
            <w:pPr>
              <w:overflowPunct/>
              <w:autoSpaceDE/>
              <w:autoSpaceDN/>
              <w:adjustRightInd/>
              <w:textAlignment w:val="auto"/>
              <w:rPr>
                <w:rFonts w:ascii="Arial" w:hAnsi="Arial" w:cs="Arial"/>
                <w:sz w:val="20"/>
                <w:lang w:eastAsia="en-GB"/>
              </w:rPr>
            </w:pPr>
            <w:proofErr w:type="gramStart"/>
            <w:r w:rsidRPr="00F523A7">
              <w:rPr>
                <w:rFonts w:ascii="Arial" w:hAnsi="Arial" w:cs="Arial"/>
                <w:sz w:val="20"/>
                <w:lang w:eastAsia="en-GB"/>
              </w:rPr>
              <w:t>Cloud  benefits</w:t>
            </w:r>
            <w:proofErr w:type="gramEnd"/>
            <w:r w:rsidRPr="00F523A7">
              <w:rPr>
                <w:rFonts w:ascii="Arial" w:hAnsi="Arial" w:cs="Arial"/>
                <w:sz w:val="20"/>
                <w:lang w:eastAsia="en-GB"/>
              </w:rPr>
              <w:t xml:space="preserve"> from telecommunication &amp; ICT perspectives </w:t>
            </w:r>
          </w:p>
        </w:tc>
        <w:tc>
          <w:tcPr>
            <w:tcW w:w="2126" w:type="dxa"/>
            <w:shd w:val="clear" w:color="auto" w:fill="auto"/>
            <w:hideMark/>
          </w:tcPr>
          <w:p w14:paraId="7F5430C2"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BDF7E6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5D2B30A" w14:textId="77777777" w:rsidTr="001D3E81">
        <w:trPr>
          <w:trHeight w:val="259"/>
        </w:trPr>
        <w:tc>
          <w:tcPr>
            <w:tcW w:w="1423" w:type="dxa"/>
            <w:shd w:val="clear" w:color="auto" w:fill="auto"/>
            <w:noWrap/>
            <w:hideMark/>
          </w:tcPr>
          <w:p w14:paraId="53F6C97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[NIST1]</w:t>
            </w:r>
          </w:p>
        </w:tc>
        <w:tc>
          <w:tcPr>
            <w:tcW w:w="1843" w:type="dxa"/>
            <w:shd w:val="clear" w:color="auto" w:fill="auto"/>
            <w:noWrap/>
            <w:hideMark/>
          </w:tcPr>
          <w:p w14:paraId="3D9BB13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NIST</w:t>
            </w:r>
          </w:p>
        </w:tc>
        <w:tc>
          <w:tcPr>
            <w:tcW w:w="1734" w:type="dxa"/>
            <w:shd w:val="clear" w:color="auto" w:fill="auto"/>
            <w:hideMark/>
          </w:tcPr>
          <w:p w14:paraId="18EAAD2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SP 80-145</w:t>
            </w:r>
          </w:p>
        </w:tc>
        <w:tc>
          <w:tcPr>
            <w:tcW w:w="8613" w:type="dxa"/>
            <w:shd w:val="clear" w:color="auto" w:fill="auto"/>
            <w:hideMark/>
          </w:tcPr>
          <w:p w14:paraId="7E00812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The NIST Definition of Cloud Computing (NIST Special Publication 800-145).</w:t>
            </w:r>
          </w:p>
        </w:tc>
        <w:tc>
          <w:tcPr>
            <w:tcW w:w="2126" w:type="dxa"/>
            <w:shd w:val="clear" w:color="auto" w:fill="auto"/>
            <w:hideMark/>
          </w:tcPr>
          <w:p w14:paraId="7467E83E" w14:textId="77777777" w:rsidR="003A6372" w:rsidRPr="00F523A7" w:rsidRDefault="003A6372" w:rsidP="005B31DC">
            <w:pPr>
              <w:overflowPunct/>
              <w:autoSpaceDE/>
              <w:autoSpaceDN/>
              <w:adjustRightInd/>
              <w:jc w:val="center"/>
              <w:textAlignment w:val="auto"/>
              <w:rPr>
                <w:rFonts w:ascii="Arial" w:hAnsi="Arial" w:cs="Arial"/>
                <w:sz w:val="20"/>
                <w:lang w:eastAsia="en-GB"/>
              </w:rPr>
            </w:pPr>
            <w:r w:rsidRPr="00F523A7">
              <w:rPr>
                <w:rFonts w:ascii="Arial" w:hAnsi="Arial" w:cs="Arial"/>
                <w:sz w:val="20"/>
                <w:lang w:eastAsia="en-GB"/>
              </w:rPr>
              <w:t>Other</w:t>
            </w:r>
          </w:p>
        </w:tc>
        <w:tc>
          <w:tcPr>
            <w:tcW w:w="1418" w:type="dxa"/>
            <w:shd w:val="clear" w:color="auto" w:fill="auto"/>
            <w:hideMark/>
          </w:tcPr>
          <w:p w14:paraId="5145978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A58A133" w14:textId="77777777" w:rsidTr="001D3E81">
        <w:trPr>
          <w:trHeight w:val="259"/>
        </w:trPr>
        <w:tc>
          <w:tcPr>
            <w:tcW w:w="1423" w:type="dxa"/>
            <w:shd w:val="clear" w:color="auto" w:fill="auto"/>
            <w:noWrap/>
            <w:hideMark/>
          </w:tcPr>
          <w:p w14:paraId="2F2B6BCA"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[NIST2]</w:t>
            </w:r>
          </w:p>
        </w:tc>
        <w:tc>
          <w:tcPr>
            <w:tcW w:w="1843" w:type="dxa"/>
            <w:shd w:val="clear" w:color="auto" w:fill="auto"/>
            <w:noWrap/>
            <w:hideMark/>
          </w:tcPr>
          <w:p w14:paraId="2FD2E04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w:t>
            </w:r>
          </w:p>
        </w:tc>
        <w:tc>
          <w:tcPr>
            <w:tcW w:w="1734" w:type="dxa"/>
            <w:shd w:val="clear" w:color="auto" w:fill="auto"/>
            <w:hideMark/>
          </w:tcPr>
          <w:p w14:paraId="47F1D61C"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SP 500-292</w:t>
            </w:r>
          </w:p>
        </w:tc>
        <w:tc>
          <w:tcPr>
            <w:tcW w:w="8613" w:type="dxa"/>
            <w:shd w:val="clear" w:color="auto" w:fill="auto"/>
            <w:hideMark/>
          </w:tcPr>
          <w:p w14:paraId="23AFC85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NIST Cloud Computing reference Architecture </w:t>
            </w:r>
          </w:p>
        </w:tc>
        <w:tc>
          <w:tcPr>
            <w:tcW w:w="2126" w:type="dxa"/>
            <w:shd w:val="clear" w:color="auto" w:fill="auto"/>
            <w:hideMark/>
          </w:tcPr>
          <w:p w14:paraId="29A6699C"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702E46A2"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184787FB" w14:textId="77777777" w:rsidTr="001D3E81">
        <w:trPr>
          <w:trHeight w:val="259"/>
        </w:trPr>
        <w:tc>
          <w:tcPr>
            <w:tcW w:w="1423" w:type="dxa"/>
            <w:shd w:val="clear" w:color="auto" w:fill="auto"/>
            <w:noWrap/>
            <w:hideMark/>
          </w:tcPr>
          <w:p w14:paraId="752CEE2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[NIST3]</w:t>
            </w:r>
          </w:p>
        </w:tc>
        <w:tc>
          <w:tcPr>
            <w:tcW w:w="1843" w:type="dxa"/>
            <w:shd w:val="clear" w:color="auto" w:fill="auto"/>
            <w:noWrap/>
            <w:hideMark/>
          </w:tcPr>
          <w:p w14:paraId="57BA2D9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w:t>
            </w:r>
          </w:p>
        </w:tc>
        <w:tc>
          <w:tcPr>
            <w:tcW w:w="1734" w:type="dxa"/>
            <w:shd w:val="clear" w:color="auto" w:fill="auto"/>
            <w:hideMark/>
          </w:tcPr>
          <w:p w14:paraId="1C738313"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SP 500-293 </w:t>
            </w:r>
          </w:p>
        </w:tc>
        <w:tc>
          <w:tcPr>
            <w:tcW w:w="8613" w:type="dxa"/>
            <w:shd w:val="clear" w:color="auto" w:fill="auto"/>
            <w:hideMark/>
          </w:tcPr>
          <w:p w14:paraId="1678307E"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US Government Technology </w:t>
            </w:r>
            <w:proofErr w:type="spellStart"/>
            <w:r w:rsidRPr="00F523A7">
              <w:rPr>
                <w:rFonts w:ascii="Arial" w:hAnsi="Arial" w:cs="Arial"/>
                <w:i/>
                <w:iCs/>
                <w:color w:val="808080"/>
                <w:sz w:val="20"/>
                <w:lang w:eastAsia="en-GB"/>
              </w:rPr>
              <w:t>Roramap</w:t>
            </w:r>
            <w:proofErr w:type="spellEnd"/>
            <w:r w:rsidRPr="00F523A7">
              <w:rPr>
                <w:rFonts w:ascii="Arial" w:hAnsi="Arial" w:cs="Arial"/>
                <w:i/>
                <w:iCs/>
                <w:color w:val="808080"/>
                <w:sz w:val="20"/>
                <w:lang w:eastAsia="en-GB"/>
              </w:rPr>
              <w:t xml:space="preserve"> </w:t>
            </w:r>
            <w:proofErr w:type="spellStart"/>
            <w:r w:rsidRPr="00F523A7">
              <w:rPr>
                <w:rFonts w:ascii="Arial" w:hAnsi="Arial" w:cs="Arial"/>
                <w:i/>
                <w:iCs/>
                <w:color w:val="808080"/>
                <w:sz w:val="20"/>
                <w:lang w:eastAsia="en-GB"/>
              </w:rPr>
              <w:t>Vol</w:t>
            </w:r>
            <w:proofErr w:type="spellEnd"/>
            <w:r w:rsidRPr="00F523A7">
              <w:rPr>
                <w:rFonts w:ascii="Arial" w:hAnsi="Arial" w:cs="Arial"/>
                <w:i/>
                <w:iCs/>
                <w:color w:val="808080"/>
                <w:sz w:val="20"/>
                <w:lang w:eastAsia="en-GB"/>
              </w:rPr>
              <w:t xml:space="preserve"> 1 Release 1 (</w:t>
            </w:r>
            <w:proofErr w:type="spellStart"/>
            <w:r w:rsidRPr="00F523A7">
              <w:rPr>
                <w:rFonts w:ascii="Arial" w:hAnsi="Arial" w:cs="Arial"/>
                <w:i/>
                <w:iCs/>
                <w:color w:val="808080"/>
                <w:sz w:val="20"/>
                <w:lang w:eastAsia="en-GB"/>
              </w:rPr>
              <w:t>Draf</w:t>
            </w:r>
            <w:proofErr w:type="spellEnd"/>
            <w:r w:rsidRPr="00F523A7">
              <w:rPr>
                <w:rFonts w:ascii="Arial" w:hAnsi="Arial" w:cs="Arial"/>
                <w:i/>
                <w:iCs/>
                <w:color w:val="808080"/>
                <w:sz w:val="20"/>
                <w:lang w:eastAsia="en-GB"/>
              </w:rPr>
              <w:t xml:space="preserve">) </w:t>
            </w:r>
          </w:p>
        </w:tc>
        <w:tc>
          <w:tcPr>
            <w:tcW w:w="2126" w:type="dxa"/>
            <w:shd w:val="clear" w:color="auto" w:fill="auto"/>
            <w:hideMark/>
          </w:tcPr>
          <w:p w14:paraId="1BE91B48"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58C853E6"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4230B8B2" w14:textId="77777777" w:rsidTr="001D3E81">
        <w:trPr>
          <w:trHeight w:val="259"/>
        </w:trPr>
        <w:tc>
          <w:tcPr>
            <w:tcW w:w="1423" w:type="dxa"/>
            <w:shd w:val="clear" w:color="auto" w:fill="auto"/>
            <w:noWrap/>
            <w:hideMark/>
          </w:tcPr>
          <w:p w14:paraId="0B38717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[NIST4]</w:t>
            </w:r>
          </w:p>
        </w:tc>
        <w:tc>
          <w:tcPr>
            <w:tcW w:w="1843" w:type="dxa"/>
            <w:shd w:val="clear" w:color="auto" w:fill="auto"/>
            <w:noWrap/>
            <w:hideMark/>
          </w:tcPr>
          <w:p w14:paraId="0F65AE7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NIST</w:t>
            </w:r>
          </w:p>
        </w:tc>
        <w:tc>
          <w:tcPr>
            <w:tcW w:w="1734" w:type="dxa"/>
            <w:shd w:val="clear" w:color="auto" w:fill="auto"/>
            <w:hideMark/>
          </w:tcPr>
          <w:p w14:paraId="4AE1A7BF"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SP 500-293 </w:t>
            </w:r>
          </w:p>
        </w:tc>
        <w:tc>
          <w:tcPr>
            <w:tcW w:w="8613" w:type="dxa"/>
            <w:shd w:val="clear" w:color="auto" w:fill="auto"/>
            <w:hideMark/>
          </w:tcPr>
          <w:p w14:paraId="4DED38E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US Government Technology </w:t>
            </w:r>
            <w:proofErr w:type="spellStart"/>
            <w:r w:rsidRPr="00F523A7">
              <w:rPr>
                <w:rFonts w:ascii="Arial" w:hAnsi="Arial" w:cs="Arial"/>
                <w:i/>
                <w:iCs/>
                <w:color w:val="808080"/>
                <w:sz w:val="20"/>
                <w:lang w:eastAsia="en-GB"/>
              </w:rPr>
              <w:t>Roramap</w:t>
            </w:r>
            <w:proofErr w:type="spellEnd"/>
            <w:r w:rsidRPr="00F523A7">
              <w:rPr>
                <w:rFonts w:ascii="Arial" w:hAnsi="Arial" w:cs="Arial"/>
                <w:i/>
                <w:iCs/>
                <w:color w:val="808080"/>
                <w:sz w:val="20"/>
                <w:lang w:eastAsia="en-GB"/>
              </w:rPr>
              <w:t xml:space="preserve"> </w:t>
            </w:r>
            <w:proofErr w:type="spellStart"/>
            <w:r w:rsidRPr="00F523A7">
              <w:rPr>
                <w:rFonts w:ascii="Arial" w:hAnsi="Arial" w:cs="Arial"/>
                <w:i/>
                <w:iCs/>
                <w:color w:val="808080"/>
                <w:sz w:val="20"/>
                <w:lang w:eastAsia="en-GB"/>
              </w:rPr>
              <w:t>Vol</w:t>
            </w:r>
            <w:proofErr w:type="spellEnd"/>
            <w:r w:rsidRPr="00F523A7">
              <w:rPr>
                <w:rFonts w:ascii="Arial" w:hAnsi="Arial" w:cs="Arial"/>
                <w:i/>
                <w:iCs/>
                <w:color w:val="808080"/>
                <w:sz w:val="20"/>
                <w:lang w:eastAsia="en-GB"/>
              </w:rPr>
              <w:t xml:space="preserve"> 2 Release 1 (</w:t>
            </w:r>
            <w:proofErr w:type="spellStart"/>
            <w:r w:rsidRPr="00F523A7">
              <w:rPr>
                <w:rFonts w:ascii="Arial" w:hAnsi="Arial" w:cs="Arial"/>
                <w:i/>
                <w:iCs/>
                <w:color w:val="808080"/>
                <w:sz w:val="20"/>
                <w:lang w:eastAsia="en-GB"/>
              </w:rPr>
              <w:t>Draf</w:t>
            </w:r>
            <w:proofErr w:type="spellEnd"/>
            <w:r w:rsidRPr="00F523A7">
              <w:rPr>
                <w:rFonts w:ascii="Arial" w:hAnsi="Arial" w:cs="Arial"/>
                <w:i/>
                <w:iCs/>
                <w:color w:val="808080"/>
                <w:sz w:val="20"/>
                <w:lang w:eastAsia="en-GB"/>
              </w:rPr>
              <w:t xml:space="preserve">) </w:t>
            </w:r>
          </w:p>
        </w:tc>
        <w:tc>
          <w:tcPr>
            <w:tcW w:w="2126" w:type="dxa"/>
            <w:shd w:val="clear" w:color="auto" w:fill="auto"/>
            <w:hideMark/>
          </w:tcPr>
          <w:p w14:paraId="20ACF30D"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r w:rsidRPr="00F523A7">
              <w:rPr>
                <w:rFonts w:ascii="Arial" w:hAnsi="Arial" w:cs="Arial"/>
                <w:i/>
                <w:iCs/>
                <w:color w:val="808080"/>
                <w:sz w:val="20"/>
                <w:lang w:eastAsia="en-GB"/>
              </w:rPr>
              <w:t>Other</w:t>
            </w:r>
          </w:p>
        </w:tc>
        <w:tc>
          <w:tcPr>
            <w:tcW w:w="1418" w:type="dxa"/>
            <w:shd w:val="clear" w:color="auto" w:fill="auto"/>
            <w:hideMark/>
          </w:tcPr>
          <w:p w14:paraId="25F4FA3D"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28162A53" w14:textId="77777777" w:rsidTr="001D3E81">
        <w:trPr>
          <w:trHeight w:val="259"/>
        </w:trPr>
        <w:tc>
          <w:tcPr>
            <w:tcW w:w="1423" w:type="dxa"/>
            <w:shd w:val="clear" w:color="auto" w:fill="auto"/>
            <w:noWrap/>
            <w:hideMark/>
          </w:tcPr>
          <w:p w14:paraId="622A69E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[NIST5]</w:t>
            </w:r>
          </w:p>
        </w:tc>
        <w:tc>
          <w:tcPr>
            <w:tcW w:w="1843" w:type="dxa"/>
            <w:shd w:val="clear" w:color="auto" w:fill="auto"/>
            <w:noWrap/>
            <w:hideMark/>
          </w:tcPr>
          <w:p w14:paraId="102D38E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NIST</w:t>
            </w:r>
          </w:p>
        </w:tc>
        <w:tc>
          <w:tcPr>
            <w:tcW w:w="1734" w:type="dxa"/>
            <w:shd w:val="clear" w:color="auto" w:fill="auto"/>
            <w:hideMark/>
          </w:tcPr>
          <w:p w14:paraId="31EBDC8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800-53 Rev. 4</w:t>
            </w:r>
          </w:p>
        </w:tc>
        <w:tc>
          <w:tcPr>
            <w:tcW w:w="8613" w:type="dxa"/>
            <w:shd w:val="clear" w:color="auto" w:fill="auto"/>
            <w:hideMark/>
          </w:tcPr>
          <w:p w14:paraId="40787AF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Security Controls</w:t>
            </w:r>
          </w:p>
        </w:tc>
        <w:tc>
          <w:tcPr>
            <w:tcW w:w="2126" w:type="dxa"/>
            <w:shd w:val="clear" w:color="auto" w:fill="auto"/>
            <w:hideMark/>
          </w:tcPr>
          <w:p w14:paraId="69113D19"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561E835" w14:textId="77777777" w:rsidR="003A6372" w:rsidRPr="00F523A7" w:rsidRDefault="003A6372" w:rsidP="005B31DC">
            <w:pPr>
              <w:overflowPunct/>
              <w:autoSpaceDE/>
              <w:autoSpaceDN/>
              <w:adjustRightInd/>
              <w:textAlignment w:val="auto"/>
              <w:rPr>
                <w:rFonts w:ascii="Arial" w:hAnsi="Arial" w:cs="Arial"/>
                <w:sz w:val="20"/>
                <w:lang w:eastAsia="en-GB"/>
              </w:rPr>
            </w:pPr>
          </w:p>
        </w:tc>
      </w:tr>
      <w:tr w:rsidR="003A6372" w:rsidRPr="00F523A7" w14:paraId="1F6365C0" w14:textId="77777777" w:rsidTr="001D3E81">
        <w:trPr>
          <w:trHeight w:val="259"/>
        </w:trPr>
        <w:tc>
          <w:tcPr>
            <w:tcW w:w="1423" w:type="dxa"/>
            <w:shd w:val="clear" w:color="auto" w:fill="auto"/>
            <w:noWrap/>
            <w:hideMark/>
          </w:tcPr>
          <w:p w14:paraId="7562694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[OASIS2]</w:t>
            </w:r>
          </w:p>
        </w:tc>
        <w:tc>
          <w:tcPr>
            <w:tcW w:w="3577" w:type="dxa"/>
            <w:gridSpan w:val="2"/>
            <w:shd w:val="clear" w:color="auto" w:fill="auto"/>
            <w:noWrap/>
            <w:hideMark/>
          </w:tcPr>
          <w:p w14:paraId="5B6E7CD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OASIS/Id in </w:t>
            </w:r>
            <w:proofErr w:type="gramStart"/>
            <w:r w:rsidRPr="00F523A7">
              <w:rPr>
                <w:rFonts w:ascii="Arial" w:hAnsi="Arial" w:cs="Arial"/>
                <w:sz w:val="20"/>
                <w:lang w:eastAsia="en-GB"/>
              </w:rPr>
              <w:t>the  Cloud</w:t>
            </w:r>
            <w:proofErr w:type="gramEnd"/>
          </w:p>
        </w:tc>
        <w:tc>
          <w:tcPr>
            <w:tcW w:w="8613" w:type="dxa"/>
            <w:shd w:val="clear" w:color="auto" w:fill="auto"/>
            <w:hideMark/>
          </w:tcPr>
          <w:p w14:paraId="38B77A0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Identity in the Cloud Use Cases</w:t>
            </w:r>
          </w:p>
        </w:tc>
        <w:tc>
          <w:tcPr>
            <w:tcW w:w="2126" w:type="dxa"/>
            <w:shd w:val="clear" w:color="auto" w:fill="auto"/>
            <w:hideMark/>
          </w:tcPr>
          <w:p w14:paraId="71D0398C"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5C3CB11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532FC3CC" w14:textId="77777777" w:rsidTr="001D3E81">
        <w:trPr>
          <w:trHeight w:val="259"/>
        </w:trPr>
        <w:tc>
          <w:tcPr>
            <w:tcW w:w="1423" w:type="dxa"/>
            <w:shd w:val="clear" w:color="auto" w:fill="auto"/>
            <w:noWrap/>
            <w:hideMark/>
          </w:tcPr>
          <w:p w14:paraId="434343C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[OASIS3]</w:t>
            </w:r>
          </w:p>
        </w:tc>
        <w:tc>
          <w:tcPr>
            <w:tcW w:w="3577" w:type="dxa"/>
            <w:gridSpan w:val="2"/>
            <w:shd w:val="clear" w:color="auto" w:fill="auto"/>
            <w:noWrap/>
            <w:hideMark/>
          </w:tcPr>
          <w:p w14:paraId="068BF8A5"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OASIS/Id in </w:t>
            </w:r>
            <w:proofErr w:type="gramStart"/>
            <w:r w:rsidRPr="00F523A7">
              <w:rPr>
                <w:rFonts w:ascii="Arial" w:hAnsi="Arial" w:cs="Arial"/>
                <w:i/>
                <w:iCs/>
                <w:color w:val="808080"/>
                <w:sz w:val="20"/>
                <w:lang w:eastAsia="en-GB"/>
              </w:rPr>
              <w:t>the  Cloud</w:t>
            </w:r>
            <w:proofErr w:type="gramEnd"/>
          </w:p>
        </w:tc>
        <w:tc>
          <w:tcPr>
            <w:tcW w:w="8613" w:type="dxa"/>
            <w:shd w:val="clear" w:color="auto" w:fill="auto"/>
            <w:hideMark/>
          </w:tcPr>
          <w:p w14:paraId="42CE9321"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Identity in the Cloud PaaS Profile</w:t>
            </w:r>
          </w:p>
        </w:tc>
        <w:tc>
          <w:tcPr>
            <w:tcW w:w="2126" w:type="dxa"/>
            <w:shd w:val="clear" w:color="auto" w:fill="auto"/>
            <w:hideMark/>
          </w:tcPr>
          <w:p w14:paraId="09EF33E1"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38A5FEE1"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2D252CEC" w14:textId="77777777" w:rsidTr="001D3E81">
        <w:trPr>
          <w:trHeight w:val="259"/>
        </w:trPr>
        <w:tc>
          <w:tcPr>
            <w:tcW w:w="1423" w:type="dxa"/>
            <w:shd w:val="clear" w:color="auto" w:fill="auto"/>
            <w:noWrap/>
            <w:hideMark/>
          </w:tcPr>
          <w:p w14:paraId="6A773C94"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[OASIS4]</w:t>
            </w:r>
          </w:p>
        </w:tc>
        <w:tc>
          <w:tcPr>
            <w:tcW w:w="3577" w:type="dxa"/>
            <w:gridSpan w:val="2"/>
            <w:shd w:val="clear" w:color="auto" w:fill="auto"/>
            <w:noWrap/>
            <w:hideMark/>
          </w:tcPr>
          <w:p w14:paraId="7B5BE0F0"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OASIS/Id in </w:t>
            </w:r>
            <w:proofErr w:type="gramStart"/>
            <w:r w:rsidRPr="00F523A7">
              <w:rPr>
                <w:rFonts w:ascii="Arial" w:hAnsi="Arial" w:cs="Arial"/>
                <w:i/>
                <w:iCs/>
                <w:color w:val="808080"/>
                <w:sz w:val="20"/>
                <w:lang w:eastAsia="en-GB"/>
              </w:rPr>
              <w:t>the  Cloud</w:t>
            </w:r>
            <w:proofErr w:type="gramEnd"/>
          </w:p>
        </w:tc>
        <w:tc>
          <w:tcPr>
            <w:tcW w:w="8613" w:type="dxa"/>
            <w:shd w:val="clear" w:color="auto" w:fill="auto"/>
            <w:hideMark/>
          </w:tcPr>
          <w:p w14:paraId="0ED15BF7"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 xml:space="preserve"> Identity in the Cloud Outsourcing Profile</w:t>
            </w:r>
          </w:p>
        </w:tc>
        <w:tc>
          <w:tcPr>
            <w:tcW w:w="2126" w:type="dxa"/>
            <w:shd w:val="clear" w:color="auto" w:fill="auto"/>
            <w:hideMark/>
          </w:tcPr>
          <w:p w14:paraId="10C1C11D" w14:textId="77777777" w:rsidR="003A6372" w:rsidRPr="00F523A7" w:rsidRDefault="003A6372" w:rsidP="005B31DC">
            <w:pPr>
              <w:overflowPunct/>
              <w:autoSpaceDE/>
              <w:autoSpaceDN/>
              <w:adjustRightInd/>
              <w:jc w:val="center"/>
              <w:textAlignment w:val="auto"/>
              <w:rPr>
                <w:rFonts w:ascii="Arial" w:hAnsi="Arial" w:cs="Arial"/>
                <w:i/>
                <w:iCs/>
                <w:color w:val="808080"/>
                <w:sz w:val="20"/>
                <w:lang w:eastAsia="en-GB"/>
              </w:rPr>
            </w:pPr>
            <w:proofErr w:type="gramStart"/>
            <w:r w:rsidRPr="00F523A7">
              <w:rPr>
                <w:rFonts w:ascii="Arial" w:hAnsi="Arial" w:cs="Arial"/>
                <w:i/>
                <w:iCs/>
                <w:color w:val="808080"/>
                <w:sz w:val="20"/>
                <w:lang w:eastAsia="en-GB"/>
              </w:rPr>
              <w:t>report</w:t>
            </w:r>
            <w:proofErr w:type="gramEnd"/>
            <w:r w:rsidRPr="00F523A7">
              <w:rPr>
                <w:rFonts w:ascii="Arial" w:hAnsi="Arial" w:cs="Arial"/>
                <w:i/>
                <w:iCs/>
                <w:color w:val="808080"/>
                <w:sz w:val="20"/>
                <w:lang w:eastAsia="en-GB"/>
              </w:rPr>
              <w:t>/white paper</w:t>
            </w:r>
          </w:p>
        </w:tc>
        <w:tc>
          <w:tcPr>
            <w:tcW w:w="1418" w:type="dxa"/>
            <w:shd w:val="clear" w:color="auto" w:fill="auto"/>
            <w:hideMark/>
          </w:tcPr>
          <w:p w14:paraId="741A39B8" w14:textId="77777777" w:rsidR="003A6372" w:rsidRPr="00F523A7" w:rsidRDefault="003A6372" w:rsidP="005B31DC">
            <w:pPr>
              <w:overflowPunct/>
              <w:autoSpaceDE/>
              <w:autoSpaceDN/>
              <w:adjustRightInd/>
              <w:textAlignment w:val="auto"/>
              <w:rPr>
                <w:rFonts w:ascii="Arial" w:hAnsi="Arial" w:cs="Arial"/>
                <w:i/>
                <w:iCs/>
                <w:color w:val="808080"/>
                <w:sz w:val="20"/>
                <w:lang w:eastAsia="en-GB"/>
              </w:rPr>
            </w:pPr>
            <w:r w:rsidRPr="00F523A7">
              <w:rPr>
                <w:rFonts w:ascii="Arial" w:hAnsi="Arial" w:cs="Arial"/>
                <w:i/>
                <w:iCs/>
                <w:color w:val="808080"/>
                <w:sz w:val="20"/>
                <w:lang w:eastAsia="en-GB"/>
              </w:rPr>
              <w:t>Draft</w:t>
            </w:r>
          </w:p>
        </w:tc>
      </w:tr>
      <w:tr w:rsidR="003A6372" w:rsidRPr="00F523A7" w14:paraId="58250461" w14:textId="77777777" w:rsidTr="001D3E81">
        <w:trPr>
          <w:trHeight w:val="259"/>
        </w:trPr>
        <w:tc>
          <w:tcPr>
            <w:tcW w:w="1423" w:type="dxa"/>
            <w:shd w:val="clear" w:color="auto" w:fill="auto"/>
            <w:noWrap/>
            <w:hideMark/>
          </w:tcPr>
          <w:p w14:paraId="063934E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[TMF1]</w:t>
            </w:r>
          </w:p>
        </w:tc>
        <w:tc>
          <w:tcPr>
            <w:tcW w:w="1843" w:type="dxa"/>
            <w:shd w:val="clear" w:color="auto" w:fill="auto"/>
            <w:noWrap/>
            <w:hideMark/>
          </w:tcPr>
          <w:p w14:paraId="5BB01DB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0E720454"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GB917</w:t>
            </w:r>
          </w:p>
        </w:tc>
        <w:tc>
          <w:tcPr>
            <w:tcW w:w="8613" w:type="dxa"/>
            <w:shd w:val="clear" w:color="auto" w:fill="auto"/>
            <w:hideMark/>
          </w:tcPr>
          <w:p w14:paraId="471CB91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SLA Management Handbook</w:t>
            </w:r>
          </w:p>
        </w:tc>
        <w:tc>
          <w:tcPr>
            <w:tcW w:w="2126" w:type="dxa"/>
            <w:shd w:val="clear" w:color="auto" w:fill="auto"/>
            <w:hideMark/>
          </w:tcPr>
          <w:p w14:paraId="33F6B35A"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A4B5C6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3C8BB89E" w14:textId="77777777" w:rsidTr="001D3E81">
        <w:trPr>
          <w:trHeight w:val="259"/>
        </w:trPr>
        <w:tc>
          <w:tcPr>
            <w:tcW w:w="1423" w:type="dxa"/>
            <w:shd w:val="clear" w:color="auto" w:fill="auto"/>
            <w:noWrap/>
            <w:hideMark/>
          </w:tcPr>
          <w:p w14:paraId="1F25EE1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[TMF10]</w:t>
            </w:r>
          </w:p>
        </w:tc>
        <w:tc>
          <w:tcPr>
            <w:tcW w:w="1843" w:type="dxa"/>
            <w:shd w:val="clear" w:color="auto" w:fill="auto"/>
            <w:noWrap/>
            <w:hideMark/>
          </w:tcPr>
          <w:p w14:paraId="0D2B643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54B12C02"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TR195</w:t>
            </w:r>
          </w:p>
        </w:tc>
        <w:tc>
          <w:tcPr>
            <w:tcW w:w="8613" w:type="dxa"/>
            <w:shd w:val="clear" w:color="auto" w:fill="auto"/>
            <w:hideMark/>
          </w:tcPr>
          <w:p w14:paraId="2BF23D3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Multi-Cloud Service Management Pack – Business Guide</w:t>
            </w:r>
          </w:p>
        </w:tc>
        <w:tc>
          <w:tcPr>
            <w:tcW w:w="2126" w:type="dxa"/>
            <w:shd w:val="clear" w:color="auto" w:fill="auto"/>
            <w:hideMark/>
          </w:tcPr>
          <w:p w14:paraId="07243850"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390FEC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6A42E17E" w14:textId="77777777" w:rsidTr="001D3E81">
        <w:trPr>
          <w:trHeight w:val="259"/>
        </w:trPr>
        <w:tc>
          <w:tcPr>
            <w:tcW w:w="1423" w:type="dxa"/>
            <w:shd w:val="clear" w:color="auto" w:fill="auto"/>
            <w:noWrap/>
            <w:hideMark/>
          </w:tcPr>
          <w:p w14:paraId="57365D7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[TMF11]</w:t>
            </w:r>
          </w:p>
        </w:tc>
        <w:tc>
          <w:tcPr>
            <w:tcW w:w="1843" w:type="dxa"/>
            <w:shd w:val="clear" w:color="auto" w:fill="auto"/>
            <w:noWrap/>
            <w:hideMark/>
          </w:tcPr>
          <w:p w14:paraId="5BAB7BE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5CBE6F64"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TR196</w:t>
            </w:r>
          </w:p>
        </w:tc>
        <w:tc>
          <w:tcPr>
            <w:tcW w:w="8613" w:type="dxa"/>
            <w:shd w:val="clear" w:color="auto" w:fill="auto"/>
            <w:hideMark/>
          </w:tcPr>
          <w:p w14:paraId="10C43AE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Multi-Cloud Service Management Pack – Technical Guide </w:t>
            </w:r>
          </w:p>
        </w:tc>
        <w:tc>
          <w:tcPr>
            <w:tcW w:w="2126" w:type="dxa"/>
            <w:shd w:val="clear" w:color="auto" w:fill="auto"/>
            <w:hideMark/>
          </w:tcPr>
          <w:p w14:paraId="531569A4"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7782A6B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64522515" w14:textId="77777777" w:rsidTr="001D3E81">
        <w:trPr>
          <w:trHeight w:val="259"/>
        </w:trPr>
        <w:tc>
          <w:tcPr>
            <w:tcW w:w="1423" w:type="dxa"/>
            <w:shd w:val="clear" w:color="auto" w:fill="auto"/>
            <w:noWrap/>
            <w:hideMark/>
          </w:tcPr>
          <w:p w14:paraId="22D19A5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[TMF2]</w:t>
            </w:r>
          </w:p>
        </w:tc>
        <w:tc>
          <w:tcPr>
            <w:tcW w:w="1843" w:type="dxa"/>
            <w:shd w:val="clear" w:color="auto" w:fill="auto"/>
            <w:noWrap/>
            <w:hideMark/>
          </w:tcPr>
          <w:p w14:paraId="5E1A768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38414BF1"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GB960</w:t>
            </w:r>
          </w:p>
        </w:tc>
        <w:tc>
          <w:tcPr>
            <w:tcW w:w="8613" w:type="dxa"/>
            <w:shd w:val="clear" w:color="auto" w:fill="auto"/>
            <w:hideMark/>
          </w:tcPr>
          <w:p w14:paraId="3C0B39E9"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Quick Start Pack for Cloud: Trouble to Resolve </w:t>
            </w:r>
          </w:p>
        </w:tc>
        <w:tc>
          <w:tcPr>
            <w:tcW w:w="2126" w:type="dxa"/>
            <w:shd w:val="clear" w:color="auto" w:fill="auto"/>
            <w:hideMark/>
          </w:tcPr>
          <w:p w14:paraId="15B985ED"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0953864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1BAADD25" w14:textId="77777777" w:rsidTr="001D3E81">
        <w:trPr>
          <w:trHeight w:val="259"/>
        </w:trPr>
        <w:tc>
          <w:tcPr>
            <w:tcW w:w="1423" w:type="dxa"/>
            <w:shd w:val="clear" w:color="auto" w:fill="auto"/>
            <w:noWrap/>
            <w:hideMark/>
          </w:tcPr>
          <w:p w14:paraId="3E657CA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[TMF3]</w:t>
            </w:r>
          </w:p>
        </w:tc>
        <w:tc>
          <w:tcPr>
            <w:tcW w:w="1843" w:type="dxa"/>
            <w:shd w:val="clear" w:color="auto" w:fill="auto"/>
            <w:noWrap/>
            <w:hideMark/>
          </w:tcPr>
          <w:p w14:paraId="566D082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2FDFDF46"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GB963</w:t>
            </w:r>
          </w:p>
        </w:tc>
        <w:tc>
          <w:tcPr>
            <w:tcW w:w="8613" w:type="dxa"/>
            <w:shd w:val="clear" w:color="auto" w:fill="auto"/>
            <w:hideMark/>
          </w:tcPr>
          <w:p w14:paraId="3A853EFF"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Cloud SLA Application Note</w:t>
            </w:r>
          </w:p>
        </w:tc>
        <w:tc>
          <w:tcPr>
            <w:tcW w:w="2126" w:type="dxa"/>
            <w:shd w:val="clear" w:color="auto" w:fill="auto"/>
            <w:hideMark/>
          </w:tcPr>
          <w:p w14:paraId="24CE89D1"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2289CDD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0FA41E7" w14:textId="77777777" w:rsidTr="001D3E81">
        <w:trPr>
          <w:trHeight w:val="259"/>
        </w:trPr>
        <w:tc>
          <w:tcPr>
            <w:tcW w:w="1423" w:type="dxa"/>
            <w:shd w:val="clear" w:color="auto" w:fill="auto"/>
            <w:noWrap/>
            <w:hideMark/>
          </w:tcPr>
          <w:p w14:paraId="04F289B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[TMF4]</w:t>
            </w:r>
          </w:p>
        </w:tc>
        <w:tc>
          <w:tcPr>
            <w:tcW w:w="1843" w:type="dxa"/>
            <w:shd w:val="clear" w:color="auto" w:fill="auto"/>
            <w:noWrap/>
            <w:hideMark/>
          </w:tcPr>
          <w:p w14:paraId="679A10F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1C88B0C4"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TR174</w:t>
            </w:r>
          </w:p>
        </w:tc>
        <w:tc>
          <w:tcPr>
            <w:tcW w:w="8613" w:type="dxa"/>
            <w:shd w:val="clear" w:color="auto" w:fill="auto"/>
            <w:hideMark/>
          </w:tcPr>
          <w:p w14:paraId="42F2000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Enterprise-Grade IaaS Requirements</w:t>
            </w:r>
          </w:p>
        </w:tc>
        <w:tc>
          <w:tcPr>
            <w:tcW w:w="2126" w:type="dxa"/>
            <w:shd w:val="clear" w:color="auto" w:fill="auto"/>
            <w:hideMark/>
          </w:tcPr>
          <w:p w14:paraId="58F90368"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6404A35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7BC62FE" w14:textId="77777777" w:rsidTr="001D3E81">
        <w:trPr>
          <w:trHeight w:val="259"/>
        </w:trPr>
        <w:tc>
          <w:tcPr>
            <w:tcW w:w="1423" w:type="dxa"/>
            <w:shd w:val="clear" w:color="auto" w:fill="auto"/>
            <w:noWrap/>
            <w:hideMark/>
          </w:tcPr>
          <w:p w14:paraId="3BBF0ED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[TMF5]</w:t>
            </w:r>
          </w:p>
        </w:tc>
        <w:tc>
          <w:tcPr>
            <w:tcW w:w="1843" w:type="dxa"/>
            <w:shd w:val="clear" w:color="auto" w:fill="auto"/>
            <w:noWrap/>
            <w:hideMark/>
          </w:tcPr>
          <w:p w14:paraId="2BA9125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103265D6"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TR174-A</w:t>
            </w:r>
          </w:p>
        </w:tc>
        <w:tc>
          <w:tcPr>
            <w:tcW w:w="8613" w:type="dxa"/>
            <w:shd w:val="clear" w:color="auto" w:fill="auto"/>
            <w:hideMark/>
          </w:tcPr>
          <w:p w14:paraId="7879735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Cloud Business Models </w:t>
            </w:r>
          </w:p>
        </w:tc>
        <w:tc>
          <w:tcPr>
            <w:tcW w:w="2126" w:type="dxa"/>
            <w:shd w:val="clear" w:color="auto" w:fill="auto"/>
            <w:hideMark/>
          </w:tcPr>
          <w:p w14:paraId="664BD8E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06CDFF00"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78814913" w14:textId="77777777" w:rsidTr="001D3E81">
        <w:trPr>
          <w:trHeight w:val="259"/>
        </w:trPr>
        <w:tc>
          <w:tcPr>
            <w:tcW w:w="1423" w:type="dxa"/>
            <w:shd w:val="clear" w:color="auto" w:fill="auto"/>
            <w:noWrap/>
            <w:hideMark/>
          </w:tcPr>
          <w:p w14:paraId="012E626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[TMF6]</w:t>
            </w:r>
          </w:p>
        </w:tc>
        <w:tc>
          <w:tcPr>
            <w:tcW w:w="1843" w:type="dxa"/>
            <w:shd w:val="clear" w:color="auto" w:fill="auto"/>
            <w:noWrap/>
            <w:hideMark/>
          </w:tcPr>
          <w:p w14:paraId="6B819867"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65C08DD8"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TR174-B</w:t>
            </w:r>
          </w:p>
        </w:tc>
        <w:tc>
          <w:tcPr>
            <w:tcW w:w="8613" w:type="dxa"/>
            <w:shd w:val="clear" w:color="auto" w:fill="auto"/>
            <w:hideMark/>
          </w:tcPr>
          <w:p w14:paraId="270E888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TM Forum Enterprise-Grade External Compute IaaS Requirements </w:t>
            </w:r>
          </w:p>
        </w:tc>
        <w:tc>
          <w:tcPr>
            <w:tcW w:w="2126" w:type="dxa"/>
            <w:shd w:val="clear" w:color="auto" w:fill="auto"/>
            <w:hideMark/>
          </w:tcPr>
          <w:p w14:paraId="7398CD47"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8081102"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B0FBBF5" w14:textId="77777777" w:rsidTr="001D3E81">
        <w:trPr>
          <w:trHeight w:val="259"/>
        </w:trPr>
        <w:tc>
          <w:tcPr>
            <w:tcW w:w="1423" w:type="dxa"/>
            <w:shd w:val="clear" w:color="auto" w:fill="auto"/>
            <w:noWrap/>
            <w:hideMark/>
          </w:tcPr>
          <w:p w14:paraId="12DD457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[TMF7]</w:t>
            </w:r>
          </w:p>
        </w:tc>
        <w:tc>
          <w:tcPr>
            <w:tcW w:w="1843" w:type="dxa"/>
            <w:shd w:val="clear" w:color="auto" w:fill="auto"/>
            <w:noWrap/>
            <w:hideMark/>
          </w:tcPr>
          <w:p w14:paraId="4DBE4E2E"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18CA08CA"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TR174-C</w:t>
            </w:r>
          </w:p>
        </w:tc>
        <w:tc>
          <w:tcPr>
            <w:tcW w:w="8613" w:type="dxa"/>
            <w:shd w:val="clear" w:color="auto" w:fill="auto"/>
            <w:hideMark/>
          </w:tcPr>
          <w:p w14:paraId="19BFEB34"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 xml:space="preserve">Reference Implementation </w:t>
            </w:r>
          </w:p>
        </w:tc>
        <w:tc>
          <w:tcPr>
            <w:tcW w:w="2126" w:type="dxa"/>
            <w:shd w:val="clear" w:color="auto" w:fill="auto"/>
            <w:hideMark/>
          </w:tcPr>
          <w:p w14:paraId="72AED7BE"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38979A85"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422500D7" w14:textId="77777777" w:rsidTr="001D3E81">
        <w:trPr>
          <w:trHeight w:val="259"/>
        </w:trPr>
        <w:tc>
          <w:tcPr>
            <w:tcW w:w="1423" w:type="dxa"/>
            <w:shd w:val="clear" w:color="auto" w:fill="auto"/>
            <w:noWrap/>
            <w:hideMark/>
          </w:tcPr>
          <w:p w14:paraId="15AA5F1A"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[TMF8]</w:t>
            </w:r>
          </w:p>
        </w:tc>
        <w:tc>
          <w:tcPr>
            <w:tcW w:w="1843" w:type="dxa"/>
            <w:shd w:val="clear" w:color="auto" w:fill="auto"/>
            <w:noWrap/>
            <w:hideMark/>
          </w:tcPr>
          <w:p w14:paraId="440F2BA8"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150AA340"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TR178</w:t>
            </w:r>
          </w:p>
        </w:tc>
        <w:tc>
          <w:tcPr>
            <w:tcW w:w="8613" w:type="dxa"/>
            <w:shd w:val="clear" w:color="auto" w:fill="auto"/>
            <w:hideMark/>
          </w:tcPr>
          <w:p w14:paraId="54259236"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Enabling End-to-End Cloud SLA Management</w:t>
            </w:r>
          </w:p>
        </w:tc>
        <w:tc>
          <w:tcPr>
            <w:tcW w:w="2126" w:type="dxa"/>
            <w:shd w:val="clear" w:color="auto" w:fill="auto"/>
            <w:hideMark/>
          </w:tcPr>
          <w:p w14:paraId="4066F1CA"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4856B9DC"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r w:rsidR="003A6372" w:rsidRPr="00F523A7" w14:paraId="2A05DBAE" w14:textId="77777777" w:rsidTr="001D3E81">
        <w:trPr>
          <w:trHeight w:val="259"/>
        </w:trPr>
        <w:tc>
          <w:tcPr>
            <w:tcW w:w="1423" w:type="dxa"/>
            <w:shd w:val="clear" w:color="auto" w:fill="auto"/>
            <w:noWrap/>
            <w:hideMark/>
          </w:tcPr>
          <w:p w14:paraId="209E22B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[TMF9]</w:t>
            </w:r>
          </w:p>
        </w:tc>
        <w:tc>
          <w:tcPr>
            <w:tcW w:w="1843" w:type="dxa"/>
            <w:shd w:val="clear" w:color="auto" w:fill="auto"/>
            <w:noWrap/>
            <w:hideMark/>
          </w:tcPr>
          <w:p w14:paraId="6DA7259D"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TMF</w:t>
            </w:r>
          </w:p>
        </w:tc>
        <w:tc>
          <w:tcPr>
            <w:tcW w:w="1734" w:type="dxa"/>
            <w:shd w:val="clear" w:color="auto" w:fill="auto"/>
            <w:hideMark/>
          </w:tcPr>
          <w:p w14:paraId="405AF564" w14:textId="77777777" w:rsidR="003A6372" w:rsidRPr="00F523A7" w:rsidRDefault="003A6372" w:rsidP="005B31DC">
            <w:pPr>
              <w:overflowPunct/>
              <w:autoSpaceDE/>
              <w:autoSpaceDN/>
              <w:adjustRightInd/>
              <w:textAlignment w:val="auto"/>
              <w:rPr>
                <w:rFonts w:ascii="Arial" w:hAnsi="Arial" w:cs="Arial"/>
                <w:sz w:val="18"/>
                <w:szCs w:val="18"/>
                <w:lang w:eastAsia="en-GB"/>
              </w:rPr>
            </w:pPr>
            <w:r w:rsidRPr="00F523A7">
              <w:rPr>
                <w:rFonts w:ascii="Arial" w:hAnsi="Arial" w:cs="Arial"/>
                <w:sz w:val="18"/>
                <w:szCs w:val="18"/>
                <w:lang w:eastAsia="en-GB"/>
              </w:rPr>
              <w:t>TR194</w:t>
            </w:r>
          </w:p>
        </w:tc>
        <w:tc>
          <w:tcPr>
            <w:tcW w:w="8613" w:type="dxa"/>
            <w:shd w:val="clear" w:color="auto" w:fill="auto"/>
            <w:hideMark/>
          </w:tcPr>
          <w:p w14:paraId="7C84D2D1"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Multi-Cloud Service Management Pack – Introduction</w:t>
            </w:r>
          </w:p>
        </w:tc>
        <w:tc>
          <w:tcPr>
            <w:tcW w:w="2126" w:type="dxa"/>
            <w:shd w:val="clear" w:color="auto" w:fill="auto"/>
            <w:hideMark/>
          </w:tcPr>
          <w:p w14:paraId="0E98A5CC" w14:textId="77777777" w:rsidR="003A6372" w:rsidRPr="00F523A7" w:rsidRDefault="003A6372" w:rsidP="005B31DC">
            <w:pPr>
              <w:overflowPunct/>
              <w:autoSpaceDE/>
              <w:autoSpaceDN/>
              <w:adjustRightInd/>
              <w:jc w:val="center"/>
              <w:textAlignment w:val="auto"/>
              <w:rPr>
                <w:rFonts w:ascii="Arial" w:hAnsi="Arial" w:cs="Arial"/>
                <w:sz w:val="20"/>
                <w:lang w:eastAsia="en-GB"/>
              </w:rPr>
            </w:pPr>
            <w:proofErr w:type="gramStart"/>
            <w:r w:rsidRPr="00F523A7">
              <w:rPr>
                <w:rFonts w:ascii="Arial" w:hAnsi="Arial" w:cs="Arial"/>
                <w:sz w:val="20"/>
                <w:lang w:eastAsia="en-GB"/>
              </w:rPr>
              <w:t>report</w:t>
            </w:r>
            <w:proofErr w:type="gramEnd"/>
            <w:r w:rsidRPr="00F523A7">
              <w:rPr>
                <w:rFonts w:ascii="Arial" w:hAnsi="Arial" w:cs="Arial"/>
                <w:sz w:val="20"/>
                <w:lang w:eastAsia="en-GB"/>
              </w:rPr>
              <w:t>/white paper</w:t>
            </w:r>
          </w:p>
        </w:tc>
        <w:tc>
          <w:tcPr>
            <w:tcW w:w="1418" w:type="dxa"/>
            <w:shd w:val="clear" w:color="auto" w:fill="auto"/>
            <w:hideMark/>
          </w:tcPr>
          <w:p w14:paraId="111D3EFB" w14:textId="77777777" w:rsidR="003A6372" w:rsidRPr="00F523A7" w:rsidRDefault="003A6372" w:rsidP="005B31DC">
            <w:pPr>
              <w:overflowPunct/>
              <w:autoSpaceDE/>
              <w:autoSpaceDN/>
              <w:adjustRightInd/>
              <w:textAlignment w:val="auto"/>
              <w:rPr>
                <w:rFonts w:ascii="Arial" w:hAnsi="Arial" w:cs="Arial"/>
                <w:sz w:val="20"/>
                <w:lang w:eastAsia="en-GB"/>
              </w:rPr>
            </w:pPr>
            <w:r w:rsidRPr="00F523A7">
              <w:rPr>
                <w:rFonts w:ascii="Arial" w:hAnsi="Arial" w:cs="Arial"/>
                <w:sz w:val="20"/>
                <w:lang w:eastAsia="en-GB"/>
              </w:rPr>
              <w:t>Published</w:t>
            </w:r>
          </w:p>
        </w:tc>
      </w:tr>
    </w:tbl>
    <w:p w14:paraId="3DC97A67" w14:textId="77777777" w:rsidR="003A6372" w:rsidRPr="000E4443" w:rsidRDefault="003A6372" w:rsidP="003A6372"/>
    <w:p w14:paraId="7569933D" w14:textId="77777777" w:rsidR="003A6372" w:rsidRDefault="003A6372" w:rsidP="003A6372">
      <w:pPr>
        <w:pStyle w:val="Annex1"/>
      </w:pPr>
      <w:bookmarkStart w:id="124" w:name="_Toc245472303"/>
      <w:r>
        <w:t>Annex 3</w:t>
      </w:r>
      <w:r>
        <w:tab/>
        <w:t>List of Use cases</w:t>
      </w:r>
      <w:bookmarkEnd w:id="124"/>
      <w:r w:rsidRPr="00360F01">
        <w:t xml:space="preserve"> </w:t>
      </w:r>
    </w:p>
    <w:p w14:paraId="6E42727C" w14:textId="77777777" w:rsidR="003A6372" w:rsidRPr="000E4443" w:rsidRDefault="003A6372" w:rsidP="003A6372">
      <w:r w:rsidRPr="000E4443">
        <w:t xml:space="preserve">The list </w:t>
      </w:r>
      <w:r>
        <w:t xml:space="preserve">below contains </w:t>
      </w:r>
      <w:r>
        <w:rPr>
          <w:b/>
        </w:rPr>
        <w:t>the list of Use Cases</w:t>
      </w:r>
      <w:r>
        <w:t xml:space="preserve"> </w:t>
      </w:r>
      <w:r w:rsidRPr="000E4443">
        <w:t>collected by CSC.</w:t>
      </w:r>
    </w:p>
    <w:p w14:paraId="062EEB79" w14:textId="77777777" w:rsidR="003A6372" w:rsidRPr="000E4443" w:rsidRDefault="003A6372" w:rsidP="003A6372"/>
    <w:p w14:paraId="510C2E23" w14:textId="77777777" w:rsidR="003A6372" w:rsidRDefault="003A6372" w:rsidP="003A6372">
      <w:pPr>
        <w:tabs>
          <w:tab w:val="left" w:pos="12407"/>
        </w:tabs>
      </w:pPr>
      <w:r w:rsidRPr="000E4443">
        <w:t xml:space="preserve">The </w:t>
      </w:r>
      <w:r>
        <w:t xml:space="preserve">full list is available in a </w:t>
      </w:r>
      <w:proofErr w:type="gramStart"/>
      <w:r w:rsidRPr="000E4443">
        <w:t>spread sheet</w:t>
      </w:r>
      <w:proofErr w:type="gramEnd"/>
      <w:r>
        <w:t xml:space="preserve"> that include additional metadata (columns).</w:t>
      </w:r>
    </w:p>
    <w:p w14:paraId="5B52E2DC" w14:textId="77777777" w:rsidR="003A6372" w:rsidRDefault="003A6372" w:rsidP="003A6372">
      <w:pPr>
        <w:rPr>
          <w:rStyle w:val="Lienhypertexte"/>
          <w:lang w:val="en-US"/>
        </w:rPr>
      </w:pPr>
      <w:r>
        <w:t>This sheet</w:t>
      </w:r>
      <w:r w:rsidRPr="000E4443">
        <w:t xml:space="preserve"> can be found on-line </w:t>
      </w:r>
      <w:r>
        <w:t>a</w:t>
      </w:r>
      <w:r w:rsidRPr="000E4443">
        <w:t>t:</w:t>
      </w:r>
      <w:r>
        <w:t xml:space="preserve"> </w:t>
      </w:r>
      <w:hyperlink r:id="rId29" w:history="1">
        <w:r w:rsidRPr="00A96485">
          <w:rPr>
            <w:rStyle w:val="Lienhypertexte"/>
            <w:lang w:val="en-US"/>
          </w:rPr>
          <w:t>http://csc.etsi.org/Application/documentapp/downloadLatestRevision/?docId=185</w:t>
        </w:r>
      </w:hyperlink>
    </w:p>
    <w:p w14:paraId="04D8E6C6" w14:textId="1F917FE2" w:rsidR="00DD2466" w:rsidRDefault="00DD2466" w:rsidP="003A6372">
      <w:pPr>
        <w:rPr>
          <w:lang w:val="en-US"/>
        </w:rPr>
      </w:pPr>
      <w:r>
        <w:rPr>
          <w:rStyle w:val="Lienhypertexte"/>
          <w:lang w:val="en-US"/>
        </w:rPr>
        <w:t xml:space="preserve">The UC highlighted in yellow are those at the basis of UC analysis in section </w:t>
      </w:r>
      <w:r>
        <w:rPr>
          <w:rStyle w:val="Lienhypertexte"/>
          <w:lang w:val="en-US"/>
        </w:rPr>
        <w:fldChar w:fldCharType="begin"/>
      </w:r>
      <w:r>
        <w:rPr>
          <w:rStyle w:val="Lienhypertexte"/>
          <w:lang w:val="en-US"/>
        </w:rPr>
        <w:instrText xml:space="preserve"> </w:instrText>
      </w:r>
      <w:r w:rsidR="001A49D5">
        <w:rPr>
          <w:rStyle w:val="Lienhypertexte"/>
          <w:lang w:val="en-US"/>
        </w:rPr>
        <w:instrText>REF</w:instrText>
      </w:r>
      <w:r>
        <w:rPr>
          <w:rStyle w:val="Lienhypertexte"/>
          <w:lang w:val="en-US"/>
        </w:rPr>
        <w:instrText xml:space="preserve"> _Ref245352501 \r \h </w:instrText>
      </w:r>
      <w:r>
        <w:rPr>
          <w:rStyle w:val="Lienhypertexte"/>
          <w:lang w:val="en-US"/>
        </w:rPr>
      </w:r>
      <w:r>
        <w:rPr>
          <w:rStyle w:val="Lienhypertexte"/>
          <w:lang w:val="en-US"/>
        </w:rPr>
        <w:fldChar w:fldCharType="separate"/>
      </w:r>
      <w:r w:rsidR="002E0F75">
        <w:rPr>
          <w:rStyle w:val="Lienhypertexte"/>
          <w:lang w:val="en-US"/>
        </w:rPr>
        <w:t>5.3</w:t>
      </w:r>
      <w:r>
        <w:rPr>
          <w:rStyle w:val="Lienhypertexte"/>
          <w:lang w:val="en-US"/>
        </w:rPr>
        <w:fldChar w:fldCharType="end"/>
      </w:r>
      <w:r>
        <w:rPr>
          <w:rStyle w:val="Lienhypertexte"/>
          <w:lang w:val="en-US"/>
        </w:rPr>
        <w:t>.</w:t>
      </w:r>
    </w:p>
    <w:p w14:paraId="15D5EC37" w14:textId="77777777" w:rsidR="003A6372" w:rsidRDefault="003A6372" w:rsidP="003A6372">
      <w:pPr>
        <w:rPr>
          <w:lang w:val="en-US"/>
        </w:rPr>
      </w:pPr>
    </w:p>
    <w:tbl>
      <w:tblPr>
        <w:tblW w:w="15309" w:type="dxa"/>
        <w:tblInd w:w="103"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2690"/>
        <w:gridCol w:w="647"/>
        <w:gridCol w:w="3078"/>
        <w:gridCol w:w="8894"/>
      </w:tblGrid>
      <w:tr w:rsidR="003A6372" w:rsidRPr="0098667F" w14:paraId="2179FE0C" w14:textId="77777777" w:rsidTr="001D3E81">
        <w:trPr>
          <w:cantSplit/>
          <w:trHeight w:val="643"/>
          <w:tblHeader/>
        </w:trPr>
        <w:tc>
          <w:tcPr>
            <w:tcW w:w="2982" w:type="dxa"/>
            <w:shd w:val="clear" w:color="4F81BD" w:fill="4F81BD"/>
            <w:vAlign w:val="center"/>
            <w:hideMark/>
          </w:tcPr>
          <w:p w14:paraId="4AD3A8BC" w14:textId="77777777" w:rsidR="003A6372" w:rsidRPr="0098667F" w:rsidRDefault="003A6372" w:rsidP="005B31DC">
            <w:pPr>
              <w:overflowPunct/>
              <w:autoSpaceDE/>
              <w:autoSpaceDN/>
              <w:adjustRightInd/>
              <w:jc w:val="center"/>
              <w:textAlignment w:val="auto"/>
              <w:rPr>
                <w:rFonts w:ascii="Calibri" w:hAnsi="Calibri" w:cs="Calibri"/>
                <w:b/>
                <w:bCs/>
                <w:color w:val="FFFFFF"/>
                <w:sz w:val="24"/>
                <w:lang w:eastAsia="en-GB"/>
              </w:rPr>
            </w:pPr>
            <w:r w:rsidRPr="0098667F">
              <w:rPr>
                <w:rFonts w:ascii="Calibri" w:hAnsi="Calibri" w:cs="Calibri"/>
                <w:b/>
                <w:bCs/>
                <w:color w:val="FFFFFF"/>
                <w:sz w:val="24"/>
                <w:lang w:eastAsia="en-GB"/>
              </w:rPr>
              <w:t>High Level Use Cases</w:t>
            </w:r>
          </w:p>
        </w:tc>
        <w:tc>
          <w:tcPr>
            <w:tcW w:w="696" w:type="dxa"/>
            <w:shd w:val="clear" w:color="4F81BD" w:fill="4F81BD"/>
            <w:vAlign w:val="center"/>
            <w:hideMark/>
          </w:tcPr>
          <w:p w14:paraId="34FD1B53" w14:textId="77777777" w:rsidR="003A6372" w:rsidRPr="0098667F" w:rsidRDefault="003A6372" w:rsidP="005B31DC">
            <w:pPr>
              <w:overflowPunct/>
              <w:autoSpaceDE/>
              <w:autoSpaceDN/>
              <w:adjustRightInd/>
              <w:jc w:val="center"/>
              <w:textAlignment w:val="auto"/>
              <w:rPr>
                <w:rFonts w:ascii="Calibri" w:hAnsi="Calibri" w:cs="Calibri"/>
                <w:b/>
                <w:bCs/>
                <w:color w:val="FFFFFF"/>
                <w:sz w:val="24"/>
                <w:lang w:eastAsia="en-GB"/>
              </w:rPr>
            </w:pPr>
            <w:r w:rsidRPr="0098667F">
              <w:rPr>
                <w:rFonts w:ascii="Calibri" w:hAnsi="Calibri" w:cs="Calibri"/>
                <w:b/>
                <w:bCs/>
                <w:color w:val="FFFFFF"/>
                <w:sz w:val="24"/>
                <w:lang w:eastAsia="en-GB"/>
              </w:rPr>
              <w:t>ID</w:t>
            </w:r>
          </w:p>
        </w:tc>
        <w:tc>
          <w:tcPr>
            <w:tcW w:w="3415" w:type="dxa"/>
            <w:shd w:val="clear" w:color="4F81BD" w:fill="4F81BD"/>
            <w:vAlign w:val="center"/>
            <w:hideMark/>
          </w:tcPr>
          <w:p w14:paraId="6D0E0F9F" w14:textId="77777777" w:rsidR="003A6372" w:rsidRPr="0098667F" w:rsidRDefault="003A6372" w:rsidP="005B31DC">
            <w:pPr>
              <w:overflowPunct/>
              <w:autoSpaceDE/>
              <w:autoSpaceDN/>
              <w:adjustRightInd/>
              <w:jc w:val="center"/>
              <w:textAlignment w:val="auto"/>
              <w:rPr>
                <w:rFonts w:ascii="Calibri" w:hAnsi="Calibri" w:cs="Calibri"/>
                <w:b/>
                <w:bCs/>
                <w:color w:val="FFFFFF"/>
                <w:sz w:val="24"/>
                <w:lang w:eastAsia="en-GB"/>
              </w:rPr>
            </w:pPr>
            <w:r w:rsidRPr="0098667F">
              <w:rPr>
                <w:rFonts w:ascii="Calibri" w:hAnsi="Calibri" w:cs="Calibri"/>
                <w:b/>
                <w:bCs/>
                <w:color w:val="FFFFFF"/>
                <w:sz w:val="24"/>
                <w:lang w:eastAsia="en-GB"/>
              </w:rPr>
              <w:t>UC Title</w:t>
            </w:r>
          </w:p>
        </w:tc>
        <w:tc>
          <w:tcPr>
            <w:tcW w:w="9922" w:type="dxa"/>
            <w:shd w:val="clear" w:color="4F81BD" w:fill="4F81BD"/>
            <w:vAlign w:val="center"/>
            <w:hideMark/>
          </w:tcPr>
          <w:p w14:paraId="4F7A4A1C" w14:textId="77777777" w:rsidR="003A6372" w:rsidRPr="0098667F" w:rsidRDefault="003A6372" w:rsidP="005B31DC">
            <w:pPr>
              <w:overflowPunct/>
              <w:autoSpaceDE/>
              <w:autoSpaceDN/>
              <w:adjustRightInd/>
              <w:jc w:val="center"/>
              <w:textAlignment w:val="auto"/>
              <w:rPr>
                <w:rFonts w:ascii="Calibri" w:hAnsi="Calibri" w:cs="Calibri"/>
                <w:b/>
                <w:bCs/>
                <w:color w:val="FFFFFF"/>
                <w:sz w:val="24"/>
                <w:lang w:eastAsia="en-GB"/>
              </w:rPr>
            </w:pPr>
            <w:r w:rsidRPr="0098667F">
              <w:rPr>
                <w:rFonts w:ascii="Calibri" w:hAnsi="Calibri" w:cs="Calibri"/>
                <w:b/>
                <w:bCs/>
                <w:color w:val="FFFFFF"/>
                <w:sz w:val="24"/>
                <w:lang w:eastAsia="en-GB"/>
              </w:rPr>
              <w:t xml:space="preserve">UC Short Description </w:t>
            </w:r>
          </w:p>
        </w:tc>
      </w:tr>
      <w:tr w:rsidR="003A6372" w:rsidRPr="000825F4" w14:paraId="74932F80" w14:textId="77777777" w:rsidTr="001D3E81">
        <w:trPr>
          <w:cantSplit/>
          <w:trHeight w:val="20"/>
        </w:trPr>
        <w:tc>
          <w:tcPr>
            <w:tcW w:w="2982" w:type="dxa"/>
            <w:shd w:val="clear" w:color="auto" w:fill="auto"/>
            <w:vAlign w:val="center"/>
            <w:hideMark/>
          </w:tcPr>
          <w:p w14:paraId="6013DF1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56228D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w:t>
            </w:r>
          </w:p>
        </w:tc>
        <w:tc>
          <w:tcPr>
            <w:tcW w:w="3415" w:type="dxa"/>
            <w:shd w:val="clear" w:color="auto" w:fill="auto"/>
            <w:vAlign w:val="center"/>
            <w:hideMark/>
          </w:tcPr>
          <w:p w14:paraId="51C5450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End User to Cloud</w:t>
            </w:r>
          </w:p>
        </w:tc>
        <w:tc>
          <w:tcPr>
            <w:tcW w:w="9922" w:type="dxa"/>
            <w:shd w:val="clear" w:color="auto" w:fill="auto"/>
            <w:hideMark/>
          </w:tcPr>
          <w:p w14:paraId="17F6DD44"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Applications running on the cloud and accessed by end users</w:t>
            </w:r>
          </w:p>
        </w:tc>
      </w:tr>
      <w:tr w:rsidR="003A6372" w:rsidRPr="000825F4" w14:paraId="09BCFAE6" w14:textId="77777777" w:rsidTr="001D3E81">
        <w:trPr>
          <w:cantSplit/>
          <w:trHeight w:val="20"/>
        </w:trPr>
        <w:tc>
          <w:tcPr>
            <w:tcW w:w="2982" w:type="dxa"/>
            <w:shd w:val="clear" w:color="auto" w:fill="auto"/>
            <w:vAlign w:val="center"/>
            <w:hideMark/>
          </w:tcPr>
          <w:p w14:paraId="4D922B6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B96CEA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w:t>
            </w:r>
          </w:p>
        </w:tc>
        <w:tc>
          <w:tcPr>
            <w:tcW w:w="3415" w:type="dxa"/>
            <w:shd w:val="clear" w:color="auto" w:fill="auto"/>
            <w:vAlign w:val="center"/>
            <w:hideMark/>
          </w:tcPr>
          <w:p w14:paraId="6383A3A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Enterprise to customer and employee</w:t>
            </w:r>
          </w:p>
        </w:tc>
        <w:tc>
          <w:tcPr>
            <w:tcW w:w="9922" w:type="dxa"/>
            <w:shd w:val="clear" w:color="auto" w:fill="auto"/>
            <w:hideMark/>
          </w:tcPr>
          <w:p w14:paraId="4C2A3195"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Applications running in the public cloud and accessed by employees and customers</w:t>
            </w:r>
          </w:p>
        </w:tc>
      </w:tr>
      <w:tr w:rsidR="003A6372" w:rsidRPr="000825F4" w14:paraId="6DC829B1" w14:textId="77777777" w:rsidTr="001D3E81">
        <w:trPr>
          <w:cantSplit/>
          <w:trHeight w:val="20"/>
        </w:trPr>
        <w:tc>
          <w:tcPr>
            <w:tcW w:w="2982" w:type="dxa"/>
            <w:shd w:val="clear" w:color="auto" w:fill="auto"/>
            <w:vAlign w:val="center"/>
            <w:hideMark/>
          </w:tcPr>
          <w:p w14:paraId="31F1EDE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94047B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w:t>
            </w:r>
          </w:p>
        </w:tc>
        <w:tc>
          <w:tcPr>
            <w:tcW w:w="3415" w:type="dxa"/>
            <w:shd w:val="clear" w:color="auto" w:fill="auto"/>
            <w:vAlign w:val="center"/>
            <w:hideMark/>
          </w:tcPr>
          <w:p w14:paraId="220B923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Enterprise to Cloud</w:t>
            </w:r>
          </w:p>
        </w:tc>
        <w:tc>
          <w:tcPr>
            <w:tcW w:w="9922" w:type="dxa"/>
            <w:shd w:val="clear" w:color="auto" w:fill="auto"/>
            <w:hideMark/>
          </w:tcPr>
          <w:p w14:paraId="30F623C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Cloud applications integrated with internal IT capabilities</w:t>
            </w:r>
          </w:p>
        </w:tc>
      </w:tr>
      <w:tr w:rsidR="003A6372" w:rsidRPr="000825F4" w14:paraId="616C498C" w14:textId="77777777" w:rsidTr="001D3E81">
        <w:trPr>
          <w:cantSplit/>
          <w:trHeight w:val="20"/>
        </w:trPr>
        <w:tc>
          <w:tcPr>
            <w:tcW w:w="2982" w:type="dxa"/>
            <w:shd w:val="clear" w:color="auto" w:fill="auto"/>
            <w:vAlign w:val="center"/>
            <w:hideMark/>
          </w:tcPr>
          <w:p w14:paraId="32F44A5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60D39ED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w:t>
            </w:r>
          </w:p>
        </w:tc>
        <w:tc>
          <w:tcPr>
            <w:tcW w:w="3415" w:type="dxa"/>
            <w:shd w:val="clear" w:color="auto" w:fill="auto"/>
            <w:vAlign w:val="center"/>
            <w:hideMark/>
          </w:tcPr>
          <w:p w14:paraId="3180F49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Enterprise to Cloud to Enterprise</w:t>
            </w:r>
          </w:p>
        </w:tc>
        <w:tc>
          <w:tcPr>
            <w:tcW w:w="9922" w:type="dxa"/>
            <w:shd w:val="clear" w:color="auto" w:fill="auto"/>
            <w:hideMark/>
          </w:tcPr>
          <w:p w14:paraId="3B34534B"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Cloud applications running in the public cloud and interoperating with partner applications (supply chain)</w:t>
            </w:r>
          </w:p>
        </w:tc>
      </w:tr>
      <w:tr w:rsidR="003A6372" w:rsidRPr="000825F4" w14:paraId="1A3B940F" w14:textId="77777777" w:rsidTr="001D3E81">
        <w:trPr>
          <w:cantSplit/>
          <w:trHeight w:val="20"/>
        </w:trPr>
        <w:tc>
          <w:tcPr>
            <w:tcW w:w="2982" w:type="dxa"/>
            <w:shd w:val="clear" w:color="auto" w:fill="auto"/>
            <w:vAlign w:val="center"/>
            <w:hideMark/>
          </w:tcPr>
          <w:p w14:paraId="124E6FE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tcBorders>
              <w:bottom w:val="dotted" w:sz="4" w:space="0" w:color="auto"/>
            </w:tcBorders>
            <w:shd w:val="clear" w:color="auto" w:fill="auto"/>
            <w:vAlign w:val="center"/>
            <w:hideMark/>
          </w:tcPr>
          <w:p w14:paraId="6626D36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w:t>
            </w:r>
          </w:p>
        </w:tc>
        <w:tc>
          <w:tcPr>
            <w:tcW w:w="3415" w:type="dxa"/>
            <w:shd w:val="clear" w:color="auto" w:fill="auto"/>
            <w:vAlign w:val="center"/>
            <w:hideMark/>
          </w:tcPr>
          <w:p w14:paraId="7A89910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Private Cloud</w:t>
            </w:r>
          </w:p>
        </w:tc>
        <w:tc>
          <w:tcPr>
            <w:tcW w:w="9922" w:type="dxa"/>
            <w:shd w:val="clear" w:color="auto" w:fill="auto"/>
            <w:hideMark/>
          </w:tcPr>
          <w:p w14:paraId="0A8E901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hosted by an organization inside that organization’s firewall.</w:t>
            </w:r>
          </w:p>
        </w:tc>
      </w:tr>
      <w:tr w:rsidR="003A6372" w:rsidRPr="000825F4" w14:paraId="03FE3FB2" w14:textId="77777777" w:rsidTr="001D3E81">
        <w:trPr>
          <w:cantSplit/>
          <w:trHeight w:val="20"/>
        </w:trPr>
        <w:tc>
          <w:tcPr>
            <w:tcW w:w="2982" w:type="dxa"/>
            <w:shd w:val="clear" w:color="auto" w:fill="auto"/>
            <w:vAlign w:val="center"/>
            <w:hideMark/>
          </w:tcPr>
          <w:p w14:paraId="7AABD00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tcBorders>
              <w:top w:val="dotted" w:sz="4" w:space="0" w:color="auto"/>
              <w:bottom w:val="dotted" w:sz="4" w:space="0" w:color="auto"/>
            </w:tcBorders>
            <w:shd w:val="clear" w:color="000000" w:fill="auto"/>
            <w:vAlign w:val="center"/>
            <w:hideMark/>
          </w:tcPr>
          <w:p w14:paraId="2C586872" w14:textId="173A5326"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 xml:space="preserve">6 </w:t>
            </w:r>
          </w:p>
        </w:tc>
        <w:tc>
          <w:tcPr>
            <w:tcW w:w="3415" w:type="dxa"/>
            <w:shd w:val="clear" w:color="auto" w:fill="auto"/>
            <w:vAlign w:val="center"/>
            <w:hideMark/>
          </w:tcPr>
          <w:p w14:paraId="56ABB76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Changing Cloud Vendors</w:t>
            </w:r>
          </w:p>
        </w:tc>
        <w:tc>
          <w:tcPr>
            <w:tcW w:w="9922" w:type="dxa"/>
            <w:shd w:val="clear" w:color="auto" w:fill="auto"/>
            <w:hideMark/>
          </w:tcPr>
          <w:p w14:paraId="14A7CA0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using cloud services decides to switch cloud providers or work with additional providers.</w:t>
            </w:r>
          </w:p>
        </w:tc>
      </w:tr>
      <w:tr w:rsidR="003A6372" w:rsidRPr="000825F4" w14:paraId="13329E96" w14:textId="77777777" w:rsidTr="001D3E81">
        <w:trPr>
          <w:cantSplit/>
          <w:trHeight w:val="20"/>
        </w:trPr>
        <w:tc>
          <w:tcPr>
            <w:tcW w:w="2982" w:type="dxa"/>
            <w:shd w:val="clear" w:color="auto" w:fill="auto"/>
            <w:vAlign w:val="center"/>
            <w:hideMark/>
          </w:tcPr>
          <w:p w14:paraId="4BDE384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tcBorders>
              <w:top w:val="dotted" w:sz="4" w:space="0" w:color="auto"/>
            </w:tcBorders>
            <w:shd w:val="clear" w:color="auto" w:fill="auto"/>
            <w:vAlign w:val="center"/>
            <w:hideMark/>
          </w:tcPr>
          <w:p w14:paraId="2721C08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w:t>
            </w:r>
          </w:p>
        </w:tc>
        <w:tc>
          <w:tcPr>
            <w:tcW w:w="3415" w:type="dxa"/>
            <w:shd w:val="clear" w:color="auto" w:fill="auto"/>
            <w:vAlign w:val="center"/>
            <w:hideMark/>
          </w:tcPr>
          <w:p w14:paraId="54E2DDF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Broker coordinated Hybrid Cloud </w:t>
            </w:r>
          </w:p>
        </w:tc>
        <w:tc>
          <w:tcPr>
            <w:tcW w:w="9922" w:type="dxa"/>
            <w:shd w:val="clear" w:color="auto" w:fill="auto"/>
            <w:hideMark/>
          </w:tcPr>
          <w:p w14:paraId="1E6B3DE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Multiple clouds work together, coordinated by a cloud broker that federates data, applications, user identity, security and other details.</w:t>
            </w:r>
          </w:p>
        </w:tc>
      </w:tr>
      <w:tr w:rsidR="003A6372" w:rsidRPr="000825F4" w14:paraId="238FAC79" w14:textId="77777777" w:rsidTr="001D3E81">
        <w:trPr>
          <w:cantSplit/>
          <w:trHeight w:val="20"/>
        </w:trPr>
        <w:tc>
          <w:tcPr>
            <w:tcW w:w="2982" w:type="dxa"/>
            <w:shd w:val="clear" w:color="auto" w:fill="auto"/>
            <w:vAlign w:val="center"/>
            <w:hideMark/>
          </w:tcPr>
          <w:p w14:paraId="17FAA7E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0608005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w:t>
            </w:r>
          </w:p>
        </w:tc>
        <w:tc>
          <w:tcPr>
            <w:tcW w:w="3415" w:type="dxa"/>
            <w:shd w:val="clear" w:color="auto" w:fill="auto"/>
            <w:vAlign w:val="center"/>
            <w:hideMark/>
          </w:tcPr>
          <w:p w14:paraId="7C02D981"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w:t>
            </w:r>
          </w:p>
        </w:tc>
        <w:tc>
          <w:tcPr>
            <w:tcW w:w="9922" w:type="dxa"/>
            <w:shd w:val="clear" w:color="auto" w:fill="auto"/>
            <w:hideMark/>
          </w:tcPr>
          <w:p w14:paraId="145F356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End users access the enterprise applications and data hosted in virtual </w:t>
            </w:r>
            <w:proofErr w:type="gramStart"/>
            <w:r w:rsidRPr="000825F4">
              <w:rPr>
                <w:rFonts w:ascii="Arial" w:hAnsi="Arial" w:cs="Arial"/>
                <w:sz w:val="20"/>
                <w:lang w:eastAsia="en-GB"/>
              </w:rPr>
              <w:t>desktops which</w:t>
            </w:r>
            <w:proofErr w:type="gramEnd"/>
            <w:r w:rsidRPr="000825F4">
              <w:rPr>
                <w:rFonts w:ascii="Arial" w:hAnsi="Arial" w:cs="Arial"/>
                <w:sz w:val="20"/>
                <w:lang w:eastAsia="en-GB"/>
              </w:rPr>
              <w:t xml:space="preserve"> are created within a </w:t>
            </w:r>
            <w:proofErr w:type="spellStart"/>
            <w:r w:rsidRPr="000825F4">
              <w:rPr>
                <w:rFonts w:ascii="Arial" w:hAnsi="Arial" w:cs="Arial"/>
                <w:sz w:val="20"/>
                <w:lang w:eastAsia="en-GB"/>
              </w:rPr>
              <w:t>DaaS</w:t>
            </w:r>
            <w:proofErr w:type="spellEnd"/>
            <w:r w:rsidRPr="000825F4">
              <w:rPr>
                <w:rFonts w:ascii="Arial" w:hAnsi="Arial" w:cs="Arial"/>
                <w:sz w:val="20"/>
                <w:lang w:eastAsia="en-GB"/>
              </w:rPr>
              <w:t xml:space="preserve"> server. </w:t>
            </w:r>
            <w:r w:rsidRPr="000825F4">
              <w:rPr>
                <w:rFonts w:ascii="Arial" w:hAnsi="Arial" w:cs="Arial"/>
                <w:sz w:val="20"/>
                <w:lang w:eastAsia="en-GB"/>
              </w:rPr>
              <w:br/>
              <w:t>The sales staff also can view customer information and marketing records on the enterprise website.</w:t>
            </w:r>
            <w:r w:rsidRPr="000825F4">
              <w:rPr>
                <w:rFonts w:ascii="Arial" w:hAnsi="Arial" w:cs="Arial"/>
                <w:sz w:val="20"/>
                <w:lang w:eastAsia="en-GB"/>
              </w:rPr>
              <w:br/>
              <w:t xml:space="preserve">The </w:t>
            </w:r>
            <w:proofErr w:type="spellStart"/>
            <w:r w:rsidRPr="000825F4">
              <w:rPr>
                <w:rFonts w:ascii="Arial" w:hAnsi="Arial" w:cs="Arial"/>
                <w:sz w:val="20"/>
                <w:lang w:eastAsia="en-GB"/>
              </w:rPr>
              <w:t>DaaS</w:t>
            </w:r>
            <w:proofErr w:type="spellEnd"/>
            <w:r w:rsidRPr="000825F4">
              <w:rPr>
                <w:rFonts w:ascii="Arial" w:hAnsi="Arial" w:cs="Arial"/>
                <w:sz w:val="20"/>
                <w:lang w:eastAsia="en-GB"/>
              </w:rPr>
              <w:t xml:space="preserve"> server interacts with traditional enterprise IT facilities to achieve many control tasks, for instance, authentication </w:t>
            </w:r>
            <w:proofErr w:type="gramStart"/>
            <w:r w:rsidRPr="000825F4">
              <w:rPr>
                <w:rFonts w:ascii="Arial" w:hAnsi="Arial" w:cs="Arial"/>
                <w:sz w:val="20"/>
                <w:lang w:eastAsia="en-GB"/>
              </w:rPr>
              <w:t>via  AD</w:t>
            </w:r>
            <w:proofErr w:type="gramEnd"/>
            <w:r w:rsidRPr="000825F4">
              <w:rPr>
                <w:rFonts w:ascii="Arial" w:hAnsi="Arial" w:cs="Arial"/>
                <w:sz w:val="20"/>
                <w:lang w:eastAsia="en-GB"/>
              </w:rPr>
              <w:t xml:space="preserve"> enterprise server.</w:t>
            </w:r>
          </w:p>
        </w:tc>
      </w:tr>
      <w:tr w:rsidR="003A6372" w:rsidRPr="000825F4" w14:paraId="0C2AD10C" w14:textId="77777777" w:rsidTr="001D3E81">
        <w:trPr>
          <w:cantSplit/>
          <w:trHeight w:val="20"/>
        </w:trPr>
        <w:tc>
          <w:tcPr>
            <w:tcW w:w="2982" w:type="dxa"/>
            <w:shd w:val="clear" w:color="auto" w:fill="auto"/>
            <w:vAlign w:val="center"/>
            <w:hideMark/>
          </w:tcPr>
          <w:p w14:paraId="59D8567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B79785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w:t>
            </w:r>
          </w:p>
        </w:tc>
        <w:tc>
          <w:tcPr>
            <w:tcW w:w="3415" w:type="dxa"/>
            <w:shd w:val="clear" w:color="auto" w:fill="auto"/>
            <w:vAlign w:val="center"/>
            <w:hideMark/>
          </w:tcPr>
          <w:p w14:paraId="5E0A26B3"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Virtual desktop pool</w:t>
            </w:r>
          </w:p>
        </w:tc>
        <w:tc>
          <w:tcPr>
            <w:tcW w:w="9922" w:type="dxa"/>
            <w:shd w:val="clear" w:color="auto" w:fill="auto"/>
            <w:hideMark/>
          </w:tcPr>
          <w:p w14:paraId="467B885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Virtual desktop pool supports the distributed deployment model with the dynamic stretching of resources to consolidate queuing resource and desktop resources. Unified phone call dispatching and delivery and maintenance of the desktop can be achieved in an intensive way. </w:t>
            </w:r>
          </w:p>
        </w:tc>
      </w:tr>
      <w:tr w:rsidR="003A6372" w:rsidRPr="000825F4" w14:paraId="29A383BB" w14:textId="77777777" w:rsidTr="001D3E81">
        <w:trPr>
          <w:cantSplit/>
          <w:trHeight w:val="1890"/>
        </w:trPr>
        <w:tc>
          <w:tcPr>
            <w:tcW w:w="2982" w:type="dxa"/>
            <w:shd w:val="clear" w:color="auto" w:fill="auto"/>
            <w:vAlign w:val="center"/>
            <w:hideMark/>
          </w:tcPr>
          <w:p w14:paraId="61A25F7F"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D36766F"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11</w:t>
            </w:r>
          </w:p>
        </w:tc>
        <w:tc>
          <w:tcPr>
            <w:tcW w:w="3415" w:type="dxa"/>
            <w:shd w:val="clear" w:color="auto" w:fill="auto"/>
            <w:vAlign w:val="center"/>
            <w:hideMark/>
          </w:tcPr>
          <w:p w14:paraId="1D6A5E5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w:t>
            </w:r>
          </w:p>
        </w:tc>
        <w:tc>
          <w:tcPr>
            <w:tcW w:w="9922" w:type="dxa"/>
            <w:shd w:val="clear" w:color="auto" w:fill="auto"/>
            <w:hideMark/>
          </w:tcPr>
          <w:p w14:paraId="14B2C7B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Provide a SDPs able to support multi-domain service convergence, or an environment where application developers can fully collaborate and share services, </w:t>
            </w:r>
            <w:proofErr w:type="gramStart"/>
            <w:r w:rsidRPr="000825F4">
              <w:rPr>
                <w:rFonts w:ascii="Arial" w:hAnsi="Arial" w:cs="Arial"/>
                <w:sz w:val="20"/>
                <w:lang w:eastAsia="en-GB"/>
              </w:rPr>
              <w:t>through  a</w:t>
            </w:r>
            <w:proofErr w:type="gramEnd"/>
            <w:r w:rsidRPr="000825F4">
              <w:rPr>
                <w:rFonts w:ascii="Arial" w:hAnsi="Arial" w:cs="Arial"/>
                <w:sz w:val="20"/>
                <w:lang w:eastAsia="en-GB"/>
              </w:rPr>
              <w:t xml:space="preserve"> number of interconnected, distributed service nodes which may support redundancy, different service profiles for different business and market sectors, and full support for application developers. </w:t>
            </w:r>
            <w:r w:rsidRPr="000825F4">
              <w:rPr>
                <w:rFonts w:ascii="Arial" w:hAnsi="Arial" w:cs="Arial"/>
                <w:sz w:val="20"/>
                <w:lang w:eastAsia="en-GB"/>
              </w:rPr>
              <w:br/>
              <w:t>Through the exposure of “SDP as a service” (</w:t>
            </w:r>
            <w:proofErr w:type="spellStart"/>
            <w:r w:rsidRPr="000825F4">
              <w:rPr>
                <w:rFonts w:ascii="Arial" w:hAnsi="Arial" w:cs="Arial"/>
                <w:sz w:val="20"/>
                <w:lang w:eastAsia="en-GB"/>
              </w:rPr>
              <w:t>SDPaaS</w:t>
            </w:r>
            <w:proofErr w:type="spellEnd"/>
            <w:r w:rsidRPr="000825F4">
              <w:rPr>
                <w:rFonts w:ascii="Arial" w:hAnsi="Arial" w:cs="Arial"/>
                <w:sz w:val="20"/>
                <w:lang w:eastAsia="en-GB"/>
              </w:rPr>
              <w:t xml:space="preserve">) by a cloud service provider via open </w:t>
            </w:r>
            <w:proofErr w:type="spellStart"/>
            <w:r w:rsidRPr="000825F4">
              <w:rPr>
                <w:rFonts w:ascii="Arial" w:hAnsi="Arial" w:cs="Arial"/>
                <w:sz w:val="20"/>
                <w:lang w:eastAsia="en-GB"/>
              </w:rPr>
              <w:t>SDPaaS</w:t>
            </w:r>
            <w:proofErr w:type="spellEnd"/>
            <w:r w:rsidRPr="000825F4">
              <w:rPr>
                <w:rFonts w:ascii="Arial" w:hAnsi="Arial" w:cs="Arial"/>
                <w:sz w:val="20"/>
                <w:lang w:eastAsia="en-GB"/>
              </w:rPr>
              <w:t xml:space="preserve"> APIs, cloud service users can easily access new converged ICT services (e.g. IMS applications, IPTV applications, M2M/</w:t>
            </w:r>
            <w:proofErr w:type="spellStart"/>
            <w:r w:rsidRPr="000825F4">
              <w:rPr>
                <w:rFonts w:ascii="Arial" w:hAnsi="Arial" w:cs="Arial"/>
                <w:sz w:val="20"/>
                <w:lang w:eastAsia="en-GB"/>
              </w:rPr>
              <w:t>IoT</w:t>
            </w:r>
            <w:proofErr w:type="spellEnd"/>
            <w:r w:rsidRPr="000825F4">
              <w:rPr>
                <w:rFonts w:ascii="Arial" w:hAnsi="Arial" w:cs="Arial"/>
                <w:sz w:val="20"/>
                <w:lang w:eastAsia="en-GB"/>
              </w:rPr>
              <w:t xml:space="preserve"> applications) through multiple kinds </w:t>
            </w:r>
            <w:proofErr w:type="gramStart"/>
            <w:r w:rsidRPr="000825F4">
              <w:rPr>
                <w:rFonts w:ascii="Arial" w:hAnsi="Arial" w:cs="Arial"/>
                <w:sz w:val="20"/>
                <w:lang w:eastAsia="en-GB"/>
              </w:rPr>
              <w:t>of  terminal</w:t>
            </w:r>
            <w:proofErr w:type="gramEnd"/>
            <w:r w:rsidRPr="000825F4">
              <w:rPr>
                <w:rFonts w:ascii="Arial" w:hAnsi="Arial" w:cs="Arial"/>
                <w:sz w:val="20"/>
                <w:lang w:eastAsia="en-GB"/>
              </w:rPr>
              <w:t xml:space="preserve"> devices e.g. PC, thin client, pad computer, mobile phone, smart phone, virtual desktop client.</w:t>
            </w:r>
          </w:p>
        </w:tc>
      </w:tr>
      <w:tr w:rsidR="003A6372" w:rsidRPr="000825F4" w14:paraId="51A398CE" w14:textId="77777777" w:rsidTr="001D3E81">
        <w:trPr>
          <w:cantSplit/>
          <w:trHeight w:val="20"/>
        </w:trPr>
        <w:tc>
          <w:tcPr>
            <w:tcW w:w="2982" w:type="dxa"/>
            <w:shd w:val="clear" w:color="auto" w:fill="auto"/>
            <w:vAlign w:val="center"/>
            <w:hideMark/>
          </w:tcPr>
          <w:p w14:paraId="010159C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BDDEDA7"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12</w:t>
            </w:r>
          </w:p>
        </w:tc>
        <w:tc>
          <w:tcPr>
            <w:tcW w:w="3415" w:type="dxa"/>
            <w:shd w:val="clear" w:color="auto" w:fill="auto"/>
            <w:vAlign w:val="center"/>
            <w:hideMark/>
          </w:tcPr>
          <w:p w14:paraId="7BF2E8A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Mobile Cloud Apps development &amp; deployment</w:t>
            </w:r>
          </w:p>
        </w:tc>
        <w:tc>
          <w:tcPr>
            <w:tcW w:w="9922" w:type="dxa"/>
            <w:shd w:val="clear" w:color="auto" w:fill="auto"/>
            <w:hideMark/>
          </w:tcPr>
          <w:p w14:paraId="30D40A8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mobile cloud application can be developed by service partners, or by the cloud provider, or by third-party service provider and can be stored in a marketplace.</w:t>
            </w:r>
            <w:r w:rsidRPr="000825F4">
              <w:rPr>
                <w:rFonts w:ascii="Arial" w:hAnsi="Arial" w:cs="Arial"/>
                <w:sz w:val="20"/>
                <w:lang w:eastAsia="en-GB"/>
              </w:rPr>
              <w:br/>
              <w:t>The mobile cloud application sends processing tasks to the cloud and stores data in the cloud, and receives results generated by the resources from the cloud, including computing resources and storage sources.</w:t>
            </w:r>
          </w:p>
        </w:tc>
      </w:tr>
      <w:tr w:rsidR="003A6372" w:rsidRPr="000825F4" w14:paraId="53A16371" w14:textId="77777777" w:rsidTr="001D3E81">
        <w:trPr>
          <w:cantSplit/>
          <w:trHeight w:val="20"/>
        </w:trPr>
        <w:tc>
          <w:tcPr>
            <w:tcW w:w="2982" w:type="dxa"/>
            <w:shd w:val="clear" w:color="auto" w:fill="auto"/>
            <w:vAlign w:val="center"/>
            <w:hideMark/>
          </w:tcPr>
          <w:p w14:paraId="0C29FB8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41A3BBC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13</w:t>
            </w:r>
          </w:p>
        </w:tc>
        <w:tc>
          <w:tcPr>
            <w:tcW w:w="3415" w:type="dxa"/>
            <w:shd w:val="clear" w:color="auto" w:fill="auto"/>
            <w:vAlign w:val="center"/>
            <w:hideMark/>
          </w:tcPr>
          <w:p w14:paraId="416737DA"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 Move three-tier application from on-premises to cloud</w:t>
            </w:r>
          </w:p>
        </w:tc>
        <w:tc>
          <w:tcPr>
            <w:tcW w:w="9922" w:type="dxa"/>
            <w:shd w:val="clear" w:color="auto" w:fill="auto"/>
            <w:hideMark/>
          </w:tcPr>
          <w:p w14:paraId="2FD6846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An organization moves a three-tier application </w:t>
            </w:r>
            <w:proofErr w:type="gramStart"/>
            <w:r w:rsidRPr="000825F4">
              <w:rPr>
                <w:rFonts w:ascii="Arial" w:hAnsi="Arial" w:cs="Arial"/>
                <w:sz w:val="20"/>
                <w:lang w:eastAsia="en-GB"/>
              </w:rPr>
              <w:t>( front</w:t>
            </w:r>
            <w:proofErr w:type="gramEnd"/>
            <w:r w:rsidRPr="000825F4">
              <w:rPr>
                <w:rFonts w:ascii="Arial" w:hAnsi="Arial" w:cs="Arial"/>
                <w:sz w:val="20"/>
                <w:lang w:eastAsia="en-GB"/>
              </w:rPr>
              <w:t xml:space="preserve">-end web server, back-end database, and middle-tier business logic)  from an on-premises data </w:t>
            </w:r>
            <w:proofErr w:type="spellStart"/>
            <w:r w:rsidRPr="000825F4">
              <w:rPr>
                <w:rFonts w:ascii="Arial" w:hAnsi="Arial" w:cs="Arial"/>
                <w:sz w:val="20"/>
                <w:lang w:eastAsia="en-GB"/>
              </w:rPr>
              <w:t>center</w:t>
            </w:r>
            <w:proofErr w:type="spellEnd"/>
            <w:r w:rsidRPr="000825F4">
              <w:rPr>
                <w:rFonts w:ascii="Arial" w:hAnsi="Arial" w:cs="Arial"/>
                <w:sz w:val="20"/>
                <w:lang w:eastAsia="en-GB"/>
              </w:rPr>
              <w:t xml:space="preserve"> to a cloud infrastructure provider that will run the application off-premises.</w:t>
            </w:r>
            <w:r w:rsidRPr="000825F4">
              <w:rPr>
                <w:rFonts w:ascii="Arial" w:hAnsi="Arial" w:cs="Arial"/>
                <w:sz w:val="20"/>
                <w:lang w:eastAsia="en-GB"/>
              </w:rPr>
              <w:br/>
              <w:t>Platform services for data, identity and access are considered available for source and target clouds but not addressed in this case.</w:t>
            </w:r>
            <w:r w:rsidRPr="000825F4">
              <w:rPr>
                <w:rFonts w:ascii="Arial" w:hAnsi="Arial" w:cs="Arial"/>
                <w:sz w:val="20"/>
                <w:lang w:eastAsia="en-GB"/>
              </w:rPr>
              <w:br/>
              <w:t>This use case represents the most common type of web-based application deployed both in enterprises and mid-sized companies</w:t>
            </w:r>
          </w:p>
        </w:tc>
      </w:tr>
      <w:tr w:rsidR="003A6372" w:rsidRPr="000825F4" w14:paraId="0FBA35DE" w14:textId="77777777" w:rsidTr="001D3E81">
        <w:trPr>
          <w:cantSplit/>
          <w:trHeight w:val="20"/>
        </w:trPr>
        <w:tc>
          <w:tcPr>
            <w:tcW w:w="2982" w:type="dxa"/>
            <w:shd w:val="clear" w:color="auto" w:fill="auto"/>
            <w:vAlign w:val="center"/>
            <w:hideMark/>
          </w:tcPr>
          <w:p w14:paraId="7170B69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0C19EF8A"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14</w:t>
            </w:r>
          </w:p>
        </w:tc>
        <w:tc>
          <w:tcPr>
            <w:tcW w:w="3415" w:type="dxa"/>
            <w:shd w:val="clear" w:color="auto" w:fill="auto"/>
            <w:vAlign w:val="center"/>
            <w:hideMark/>
          </w:tcPr>
          <w:p w14:paraId="5A07409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three-tier cloud application to another cloud</w:t>
            </w:r>
          </w:p>
        </w:tc>
        <w:tc>
          <w:tcPr>
            <w:tcW w:w="9922" w:type="dxa"/>
            <w:shd w:val="clear" w:color="auto" w:fill="auto"/>
            <w:hideMark/>
          </w:tcPr>
          <w:p w14:paraId="634601A6"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moves a three-tier application from one cloud infrastructure provider to another.</w:t>
            </w:r>
          </w:p>
        </w:tc>
      </w:tr>
      <w:tr w:rsidR="003A6372" w:rsidRPr="000825F4" w14:paraId="17D61FCB" w14:textId="77777777" w:rsidTr="001D3E81">
        <w:trPr>
          <w:cantSplit/>
          <w:trHeight w:val="20"/>
        </w:trPr>
        <w:tc>
          <w:tcPr>
            <w:tcW w:w="2982" w:type="dxa"/>
            <w:shd w:val="clear" w:color="auto" w:fill="auto"/>
            <w:vAlign w:val="center"/>
            <w:hideMark/>
          </w:tcPr>
          <w:p w14:paraId="75B1431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2C67A11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15</w:t>
            </w:r>
          </w:p>
        </w:tc>
        <w:tc>
          <w:tcPr>
            <w:tcW w:w="3415" w:type="dxa"/>
            <w:shd w:val="clear" w:color="auto" w:fill="auto"/>
            <w:vAlign w:val="center"/>
            <w:hideMark/>
          </w:tcPr>
          <w:p w14:paraId="1E9C0A8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part of on-premises application to cloud to create “hybrid” application</w:t>
            </w:r>
          </w:p>
        </w:tc>
        <w:tc>
          <w:tcPr>
            <w:tcW w:w="9922" w:type="dxa"/>
            <w:shd w:val="clear" w:color="auto" w:fill="auto"/>
            <w:hideMark/>
          </w:tcPr>
          <w:p w14:paraId="634CE41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moves one or more parts – or tiers – of an on-premises application to the cloud, in order to separate data storage from processing, for example. This creates a cloud that is a hybrid of both public (off-premises) and private (on-premises) clouds.</w:t>
            </w:r>
          </w:p>
        </w:tc>
      </w:tr>
      <w:tr w:rsidR="003A6372" w:rsidRPr="000825F4" w14:paraId="38332174" w14:textId="77777777" w:rsidTr="001D3E81">
        <w:trPr>
          <w:cantSplit/>
          <w:trHeight w:val="20"/>
        </w:trPr>
        <w:tc>
          <w:tcPr>
            <w:tcW w:w="2982" w:type="dxa"/>
            <w:shd w:val="clear" w:color="auto" w:fill="auto"/>
            <w:vAlign w:val="center"/>
            <w:hideMark/>
          </w:tcPr>
          <w:p w14:paraId="0C8E6A6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4E94484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16</w:t>
            </w:r>
          </w:p>
        </w:tc>
        <w:tc>
          <w:tcPr>
            <w:tcW w:w="3415" w:type="dxa"/>
            <w:shd w:val="clear" w:color="auto" w:fill="auto"/>
            <w:vAlign w:val="center"/>
            <w:hideMark/>
          </w:tcPr>
          <w:p w14:paraId="29A5D6B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Hybrid cloud application that uses platform services </w:t>
            </w:r>
          </w:p>
        </w:tc>
        <w:tc>
          <w:tcPr>
            <w:tcW w:w="9922" w:type="dxa"/>
            <w:shd w:val="clear" w:color="auto" w:fill="auto"/>
            <w:hideMark/>
          </w:tcPr>
          <w:p w14:paraId="5A2AD4D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moves one or more parts – or tiers – of an on-premises application to the cloud and chooses to implement cloud components of a hybrid application using platform services available from the cloud platform provider, such as structured or unstructured cloud storage or identity and access control services.</w:t>
            </w:r>
          </w:p>
        </w:tc>
      </w:tr>
      <w:tr w:rsidR="003A6372" w:rsidRPr="000825F4" w14:paraId="32C21233" w14:textId="77777777" w:rsidTr="001D3E81">
        <w:trPr>
          <w:cantSplit/>
          <w:trHeight w:val="20"/>
        </w:trPr>
        <w:tc>
          <w:tcPr>
            <w:tcW w:w="2982" w:type="dxa"/>
            <w:shd w:val="clear" w:color="auto" w:fill="auto"/>
            <w:vAlign w:val="center"/>
            <w:hideMark/>
          </w:tcPr>
          <w:p w14:paraId="1C973C9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70FBC0A5"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17</w:t>
            </w:r>
          </w:p>
        </w:tc>
        <w:tc>
          <w:tcPr>
            <w:tcW w:w="3415" w:type="dxa"/>
            <w:shd w:val="clear" w:color="auto" w:fill="auto"/>
            <w:vAlign w:val="center"/>
            <w:hideMark/>
          </w:tcPr>
          <w:p w14:paraId="051A73B4"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Port cloud application that uses platform services to another cloud</w:t>
            </w:r>
          </w:p>
        </w:tc>
        <w:tc>
          <w:tcPr>
            <w:tcW w:w="9922" w:type="dxa"/>
            <w:shd w:val="clear" w:color="auto" w:fill="auto"/>
            <w:hideMark/>
          </w:tcPr>
          <w:p w14:paraId="62D57A4F"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Porting an application that uses services provided by the cloud platform to another cloud platform implies these requirements: 1) bulk import/export of customer data, and 2) Semantic cloud application management protocol.</w:t>
            </w:r>
          </w:p>
        </w:tc>
      </w:tr>
      <w:tr w:rsidR="003A6372" w:rsidRPr="000825F4" w14:paraId="341E4636" w14:textId="77777777" w:rsidTr="001D3E81">
        <w:trPr>
          <w:cantSplit/>
          <w:trHeight w:val="20"/>
        </w:trPr>
        <w:tc>
          <w:tcPr>
            <w:tcW w:w="2982" w:type="dxa"/>
            <w:shd w:val="clear" w:color="auto" w:fill="auto"/>
            <w:vAlign w:val="center"/>
            <w:hideMark/>
          </w:tcPr>
          <w:p w14:paraId="5A40FEC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0A7AE06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18</w:t>
            </w:r>
          </w:p>
        </w:tc>
        <w:tc>
          <w:tcPr>
            <w:tcW w:w="3415" w:type="dxa"/>
            <w:shd w:val="clear" w:color="auto" w:fill="auto"/>
            <w:vAlign w:val="center"/>
            <w:hideMark/>
          </w:tcPr>
          <w:p w14:paraId="26FE92A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Telco uses Cloud for data analytics</w:t>
            </w:r>
          </w:p>
        </w:tc>
        <w:tc>
          <w:tcPr>
            <w:tcW w:w="9922" w:type="dxa"/>
            <w:shd w:val="clear" w:color="auto" w:fill="auto"/>
            <w:hideMark/>
          </w:tcPr>
          <w:p w14:paraId="0F4DBB7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Large-scale telecom operators generate a lot of information in the normal course of running their communication networks. Typical data comprises Call Data Records (CDR) and Internet-surfing data records (IDR). In addition the network also generates various signalling data between switches and nodes. We need all the data to complete the telecom services and bill customers. At the same time, we also need them to </w:t>
            </w:r>
            <w:proofErr w:type="spellStart"/>
            <w:r w:rsidRPr="000825F4">
              <w:rPr>
                <w:rFonts w:ascii="Arial" w:hAnsi="Arial" w:cs="Arial"/>
                <w:sz w:val="20"/>
                <w:lang w:eastAsia="en-GB"/>
              </w:rPr>
              <w:t>analyze</w:t>
            </w:r>
            <w:proofErr w:type="spellEnd"/>
            <w:r w:rsidRPr="000825F4">
              <w:rPr>
                <w:rFonts w:ascii="Arial" w:hAnsi="Arial" w:cs="Arial"/>
                <w:sz w:val="20"/>
                <w:lang w:eastAsia="en-GB"/>
              </w:rPr>
              <w:t xml:space="preserve"> and predict user behaviour, optimize network QoS, filter spam messages, and so forth. Because of the limitations of the current system, the parallel data inquiry and mining tool, set on the cloud distributed parallel processing systems could be a better solution and achieve massive scalability and high-speed </w:t>
            </w:r>
            <w:proofErr w:type="gramStart"/>
            <w:r w:rsidRPr="000825F4">
              <w:rPr>
                <w:rFonts w:ascii="Arial" w:hAnsi="Arial" w:cs="Arial"/>
                <w:sz w:val="20"/>
                <w:lang w:eastAsia="en-GB"/>
              </w:rPr>
              <w:t>processing .</w:t>
            </w:r>
            <w:proofErr w:type="gramEnd"/>
          </w:p>
        </w:tc>
      </w:tr>
      <w:tr w:rsidR="003A6372" w:rsidRPr="000825F4" w14:paraId="7F7AFDB8" w14:textId="77777777" w:rsidTr="001D3E81">
        <w:trPr>
          <w:cantSplit/>
          <w:trHeight w:val="20"/>
        </w:trPr>
        <w:tc>
          <w:tcPr>
            <w:tcW w:w="2982" w:type="dxa"/>
            <w:shd w:val="clear" w:color="auto" w:fill="auto"/>
            <w:vAlign w:val="center"/>
            <w:hideMark/>
          </w:tcPr>
          <w:p w14:paraId="0878480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096F25A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19</w:t>
            </w:r>
          </w:p>
        </w:tc>
        <w:tc>
          <w:tcPr>
            <w:tcW w:w="3415" w:type="dxa"/>
            <w:shd w:val="clear" w:color="auto" w:fill="auto"/>
            <w:vAlign w:val="center"/>
            <w:hideMark/>
          </w:tcPr>
          <w:p w14:paraId="080468F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SLA mapping between ISB (inter-cloud service broker) and CSP</w:t>
            </w:r>
          </w:p>
        </w:tc>
        <w:tc>
          <w:tcPr>
            <w:tcW w:w="9922" w:type="dxa"/>
            <w:shd w:val="clear" w:color="auto" w:fill="auto"/>
            <w:hideMark/>
          </w:tcPr>
          <w:p w14:paraId="2C3B716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CSP-ISB is the contact point for CSU, and there is SLA (SLA0) between them.</w:t>
            </w:r>
            <w:r w:rsidRPr="000825F4">
              <w:rPr>
                <w:rFonts w:ascii="Arial" w:hAnsi="Arial" w:cs="Arial"/>
                <w:sz w:val="20"/>
                <w:lang w:eastAsia="en-GB"/>
              </w:rPr>
              <w:br/>
              <w:t xml:space="preserve">CSP-ISB integrates services from multiple CSPs, for instance, storage service from CSP-1 and computing service from CSP-2. There </w:t>
            </w:r>
            <w:proofErr w:type="gramStart"/>
            <w:r w:rsidRPr="000825F4">
              <w:rPr>
                <w:rFonts w:ascii="Arial" w:hAnsi="Arial" w:cs="Arial"/>
                <w:sz w:val="20"/>
                <w:lang w:eastAsia="en-GB"/>
              </w:rPr>
              <w:t>are B2B level</w:t>
            </w:r>
            <w:proofErr w:type="gramEnd"/>
            <w:r w:rsidRPr="000825F4">
              <w:rPr>
                <w:rFonts w:ascii="Arial" w:hAnsi="Arial" w:cs="Arial"/>
                <w:sz w:val="20"/>
                <w:lang w:eastAsia="en-GB"/>
              </w:rPr>
              <w:t xml:space="preserve"> SLA between CSP-ISB and CSP-1, CSP-2 respectively (SLA1, SLA2).</w:t>
            </w:r>
            <w:r w:rsidRPr="000825F4">
              <w:rPr>
                <w:rFonts w:ascii="Arial" w:hAnsi="Arial" w:cs="Arial"/>
                <w:sz w:val="20"/>
                <w:lang w:eastAsia="en-GB"/>
              </w:rPr>
              <w:br/>
              <w:t>For CSP-ISB, in order to guarantee SLA0 for CSU, it needs to map SLA0 to SLA1 and SLA2, because SLA0 is actually implemented by SLA1 and SLA2.</w:t>
            </w:r>
          </w:p>
        </w:tc>
      </w:tr>
      <w:tr w:rsidR="003A6372" w:rsidRPr="000825F4" w14:paraId="33E8B834" w14:textId="77777777" w:rsidTr="001D3E81">
        <w:trPr>
          <w:cantSplit/>
          <w:trHeight w:val="20"/>
        </w:trPr>
        <w:tc>
          <w:tcPr>
            <w:tcW w:w="2982" w:type="dxa"/>
            <w:shd w:val="clear" w:color="auto" w:fill="auto"/>
            <w:vAlign w:val="center"/>
            <w:hideMark/>
          </w:tcPr>
          <w:p w14:paraId="2C64729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248D7A67"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20</w:t>
            </w:r>
          </w:p>
        </w:tc>
        <w:tc>
          <w:tcPr>
            <w:tcW w:w="3415" w:type="dxa"/>
            <w:shd w:val="clear" w:color="auto" w:fill="auto"/>
            <w:vAlign w:val="center"/>
            <w:hideMark/>
          </w:tcPr>
          <w:p w14:paraId="629D8FF1"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gramStart"/>
            <w:r w:rsidRPr="000825F4">
              <w:rPr>
                <w:rFonts w:ascii="Arial" w:hAnsi="Arial" w:cs="Arial"/>
                <w:b/>
                <w:bCs/>
                <w:sz w:val="20"/>
                <w:lang w:eastAsia="en-GB"/>
              </w:rPr>
              <w:t>guaranteeing</w:t>
            </w:r>
            <w:proofErr w:type="gramEnd"/>
            <w:r w:rsidRPr="000825F4">
              <w:rPr>
                <w:rFonts w:ascii="Arial" w:hAnsi="Arial" w:cs="Arial"/>
                <w:b/>
                <w:bCs/>
                <w:sz w:val="20"/>
                <w:lang w:eastAsia="en-GB"/>
              </w:rPr>
              <w:t xml:space="preserve"> performance against an abrupt increase of the load</w:t>
            </w:r>
          </w:p>
        </w:tc>
        <w:tc>
          <w:tcPr>
            <w:tcW w:w="9922" w:type="dxa"/>
            <w:shd w:val="clear" w:color="auto" w:fill="auto"/>
            <w:hideMark/>
          </w:tcPr>
          <w:p w14:paraId="51A7F82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A CSP guarantees its service performance, even when an unexpected surge of access to the service arises, by using cloud resources provided by other CSPs on a temporary basis.</w:t>
            </w:r>
            <w:r w:rsidRPr="000825F4">
              <w:rPr>
                <w:rFonts w:ascii="Arial" w:hAnsi="Arial" w:cs="Arial"/>
                <w:sz w:val="20"/>
                <w:lang w:eastAsia="en-GB"/>
              </w:rPr>
              <w:br/>
              <w:t>•  Network connections among interworking CSPs are instantaneously established or reconfigured. Then service-related data including user ID, user data, and application data are transferred from the original CSP to the CSP that is leasing the resources.</w:t>
            </w:r>
            <w:r w:rsidRPr="000825F4">
              <w:rPr>
                <w:rFonts w:ascii="Arial" w:hAnsi="Arial" w:cs="Arial"/>
                <w:sz w:val="20"/>
                <w:lang w:eastAsia="en-GB"/>
              </w:rPr>
              <w:br/>
              <w:t>•   Access from CSUs is appropriately changed to the interworking CSPs so as to achieve load distribution, and thus mitigate the overload of the original CSP.</w:t>
            </w:r>
          </w:p>
        </w:tc>
      </w:tr>
      <w:tr w:rsidR="003A6372" w:rsidRPr="000825F4" w14:paraId="03FAC0CF" w14:textId="77777777" w:rsidTr="001D3E81">
        <w:trPr>
          <w:cantSplit/>
          <w:trHeight w:val="20"/>
        </w:trPr>
        <w:tc>
          <w:tcPr>
            <w:tcW w:w="2982" w:type="dxa"/>
            <w:shd w:val="clear" w:color="auto" w:fill="auto"/>
            <w:vAlign w:val="center"/>
            <w:hideMark/>
          </w:tcPr>
          <w:p w14:paraId="01EF854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CD894D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21</w:t>
            </w:r>
          </w:p>
        </w:tc>
        <w:tc>
          <w:tcPr>
            <w:tcW w:w="3415" w:type="dxa"/>
            <w:shd w:val="clear" w:color="auto" w:fill="auto"/>
            <w:vAlign w:val="center"/>
            <w:hideMark/>
          </w:tcPr>
          <w:p w14:paraId="7BD3B23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Contracting guaranteed performance regarding delay</w:t>
            </w:r>
          </w:p>
        </w:tc>
        <w:tc>
          <w:tcPr>
            <w:tcW w:w="9922" w:type="dxa"/>
            <w:shd w:val="clear" w:color="auto" w:fill="auto"/>
            <w:hideMark/>
          </w:tcPr>
          <w:p w14:paraId="0369916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CSP-ISB is the contact point </w:t>
            </w:r>
            <w:proofErr w:type="gramStart"/>
            <w:r w:rsidRPr="000825F4">
              <w:rPr>
                <w:rFonts w:ascii="Arial" w:hAnsi="Arial" w:cs="Arial"/>
                <w:sz w:val="20"/>
                <w:lang w:eastAsia="en-GB"/>
              </w:rPr>
              <w:t>for  Cloud</w:t>
            </w:r>
            <w:proofErr w:type="gramEnd"/>
            <w:r w:rsidRPr="000825F4">
              <w:rPr>
                <w:rFonts w:ascii="Arial" w:hAnsi="Arial" w:cs="Arial"/>
                <w:sz w:val="20"/>
                <w:lang w:eastAsia="en-GB"/>
              </w:rPr>
              <w:t xml:space="preserve"> Service User (CSU), and there is SLA (SLA0) between them.</w:t>
            </w:r>
            <w:r w:rsidRPr="000825F4">
              <w:rPr>
                <w:rFonts w:ascii="Arial" w:hAnsi="Arial" w:cs="Arial"/>
                <w:sz w:val="20"/>
                <w:lang w:eastAsia="en-GB"/>
              </w:rPr>
              <w:br/>
              <w:t>CSP-ISB integrates services from multiple CSPs, for instance, storage service from CSP-1 and computing service from CSP-2. There are B2B level SLA between CSP-ISB and CSP-1, CSP-2</w:t>
            </w:r>
          </w:p>
        </w:tc>
      </w:tr>
      <w:tr w:rsidR="003A6372" w:rsidRPr="000825F4" w14:paraId="3795C440" w14:textId="77777777" w:rsidTr="001D3E81">
        <w:trPr>
          <w:cantSplit/>
          <w:trHeight w:val="20"/>
        </w:trPr>
        <w:tc>
          <w:tcPr>
            <w:tcW w:w="2982" w:type="dxa"/>
            <w:shd w:val="clear" w:color="auto" w:fill="auto"/>
            <w:vAlign w:val="center"/>
            <w:hideMark/>
          </w:tcPr>
          <w:p w14:paraId="45C369C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74BD504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22</w:t>
            </w:r>
          </w:p>
        </w:tc>
        <w:tc>
          <w:tcPr>
            <w:tcW w:w="3415" w:type="dxa"/>
            <w:shd w:val="clear" w:color="auto" w:fill="auto"/>
            <w:vAlign w:val="center"/>
            <w:hideMark/>
          </w:tcPr>
          <w:p w14:paraId="1DBCB577"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gramStart"/>
            <w:r w:rsidRPr="000825F4">
              <w:rPr>
                <w:rFonts w:ascii="Arial" w:hAnsi="Arial" w:cs="Arial"/>
                <w:b/>
                <w:bCs/>
                <w:sz w:val="20"/>
                <w:lang w:eastAsia="en-GB"/>
              </w:rPr>
              <w:t>guaranteeing</w:t>
            </w:r>
            <w:proofErr w:type="gramEnd"/>
            <w:r w:rsidRPr="000825F4">
              <w:rPr>
                <w:rFonts w:ascii="Arial" w:hAnsi="Arial" w:cs="Arial"/>
                <w:b/>
                <w:bCs/>
                <w:sz w:val="20"/>
                <w:lang w:eastAsia="en-GB"/>
              </w:rPr>
              <w:t xml:space="preserve"> availability in the event of a disaster or a large-scale failure</w:t>
            </w:r>
          </w:p>
        </w:tc>
        <w:tc>
          <w:tcPr>
            <w:tcW w:w="9922" w:type="dxa"/>
            <w:shd w:val="clear" w:color="auto" w:fill="auto"/>
            <w:hideMark/>
          </w:tcPr>
          <w:p w14:paraId="6B8A66C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CSPs continue their service offering by the resources leased from each other, even when systems in one CSP are damaged due to natural disasters or large-scale failures.</w:t>
            </w:r>
            <w:r w:rsidRPr="000825F4">
              <w:rPr>
                <w:rFonts w:ascii="Arial" w:hAnsi="Arial" w:cs="Arial"/>
                <w:sz w:val="20"/>
                <w:lang w:eastAsia="en-GB"/>
              </w:rPr>
              <w:br/>
              <w:t>•   Available resources in other CSPs are autonomously discovered and reserved through the inter-cloud federation.</w:t>
            </w:r>
            <w:r w:rsidRPr="000825F4">
              <w:rPr>
                <w:rFonts w:ascii="Arial" w:hAnsi="Arial" w:cs="Arial"/>
                <w:sz w:val="20"/>
                <w:lang w:eastAsia="en-GB"/>
              </w:rPr>
              <w:br/>
              <w:t>•   The services with a high priority are only recovered if available resources are not enough to recover all services. In examining the availability of the resources given from other CSPs, the guaranteed level of quality of the resources is taken into account.</w:t>
            </w:r>
            <w:r w:rsidRPr="000825F4">
              <w:rPr>
                <w:rFonts w:ascii="Arial" w:hAnsi="Arial" w:cs="Arial"/>
                <w:sz w:val="20"/>
                <w:lang w:eastAsia="en-GB"/>
              </w:rPr>
              <w:br/>
              <w:t>•   The services requiring early recovery are recovered using available resources on a best-effort basis even if their quality requirements are partly satisfied.</w:t>
            </w:r>
            <w:r w:rsidRPr="000825F4">
              <w:rPr>
                <w:rFonts w:ascii="Arial" w:hAnsi="Arial" w:cs="Arial"/>
                <w:sz w:val="20"/>
                <w:lang w:eastAsia="en-GB"/>
              </w:rPr>
              <w:br/>
              <w:t>•    Network connections among interworking CSPs are instantaneously established or reconfigured. The lead CSP, which is preconfigured and governs the recovery procedure, manages the roles of available CSPs and instructs service continuation based on the original CSP data.</w:t>
            </w:r>
            <w:r w:rsidRPr="000825F4">
              <w:rPr>
                <w:rFonts w:ascii="Arial" w:hAnsi="Arial" w:cs="Arial"/>
                <w:sz w:val="20"/>
                <w:lang w:eastAsia="en-GB"/>
              </w:rPr>
              <w:br/>
              <w:t>•   Access from CSUs is appropriately distributed to the interworking CSPs so as to achieve the disaster recovery, and thus mitigate the service discontinuity.</w:t>
            </w:r>
          </w:p>
        </w:tc>
      </w:tr>
      <w:tr w:rsidR="003A6372" w:rsidRPr="000825F4" w14:paraId="27F53597" w14:textId="77777777" w:rsidTr="001D3E81">
        <w:trPr>
          <w:cantSplit/>
          <w:trHeight w:val="20"/>
        </w:trPr>
        <w:tc>
          <w:tcPr>
            <w:tcW w:w="2982" w:type="dxa"/>
            <w:shd w:val="clear" w:color="auto" w:fill="auto"/>
            <w:vAlign w:val="center"/>
            <w:hideMark/>
          </w:tcPr>
          <w:p w14:paraId="07968AB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3554628D"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23</w:t>
            </w:r>
          </w:p>
        </w:tc>
        <w:tc>
          <w:tcPr>
            <w:tcW w:w="3415" w:type="dxa"/>
            <w:shd w:val="clear" w:color="auto" w:fill="auto"/>
            <w:vAlign w:val="center"/>
            <w:hideMark/>
          </w:tcPr>
          <w:p w14:paraId="01558D6C"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gramStart"/>
            <w:r w:rsidRPr="000825F4">
              <w:rPr>
                <w:rFonts w:ascii="Arial" w:hAnsi="Arial" w:cs="Arial"/>
                <w:b/>
                <w:bCs/>
                <w:sz w:val="20"/>
                <w:lang w:eastAsia="en-GB"/>
              </w:rPr>
              <w:t>service</w:t>
            </w:r>
            <w:proofErr w:type="gramEnd"/>
            <w:r w:rsidRPr="000825F4">
              <w:rPr>
                <w:rFonts w:ascii="Arial" w:hAnsi="Arial" w:cs="Arial"/>
                <w:b/>
                <w:bCs/>
                <w:sz w:val="20"/>
                <w:lang w:eastAsia="en-GB"/>
              </w:rPr>
              <w:t xml:space="preserve"> continuity</w:t>
            </w:r>
          </w:p>
        </w:tc>
        <w:tc>
          <w:tcPr>
            <w:tcW w:w="9922" w:type="dxa"/>
            <w:shd w:val="clear" w:color="auto" w:fill="auto"/>
            <w:hideMark/>
          </w:tcPr>
          <w:p w14:paraId="4A1F25A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A CSP continues its service offering by the collaboration with other CSPs, even when the original CSP terminates its business.</w:t>
            </w:r>
            <w:r w:rsidRPr="000825F4">
              <w:rPr>
                <w:rFonts w:ascii="Arial" w:hAnsi="Arial" w:cs="Arial"/>
                <w:sz w:val="20"/>
                <w:lang w:eastAsia="en-GB"/>
              </w:rPr>
              <w:br/>
              <w:t>•   Available resources in CSPs other than the service-terminating CSP are discovered and reserved in advance.</w:t>
            </w:r>
            <w:r w:rsidRPr="000825F4">
              <w:rPr>
                <w:rFonts w:ascii="Arial" w:hAnsi="Arial" w:cs="Arial"/>
                <w:sz w:val="20"/>
                <w:lang w:eastAsia="en-GB"/>
              </w:rPr>
              <w:br/>
              <w:t>•   Network connections among interworking CSPs are established or reconfigured. Then service-related data including user ID, user data and, application data are transferred from the original CSP to new CSPs.</w:t>
            </w:r>
            <w:r w:rsidRPr="000825F4">
              <w:rPr>
                <w:rFonts w:ascii="Arial" w:hAnsi="Arial" w:cs="Arial"/>
                <w:sz w:val="20"/>
                <w:lang w:eastAsia="en-GB"/>
              </w:rPr>
              <w:br/>
            </w:r>
            <w:proofErr w:type="gramStart"/>
            <w:r w:rsidRPr="000825F4">
              <w:rPr>
                <w:rFonts w:ascii="Arial" w:hAnsi="Arial" w:cs="Arial"/>
                <w:sz w:val="20"/>
                <w:lang w:eastAsia="en-GB"/>
              </w:rPr>
              <w:t>•   Access</w:t>
            </w:r>
            <w:proofErr w:type="gramEnd"/>
            <w:r w:rsidRPr="000825F4">
              <w:rPr>
                <w:rFonts w:ascii="Arial" w:hAnsi="Arial" w:cs="Arial"/>
                <w:sz w:val="20"/>
                <w:lang w:eastAsia="en-GB"/>
              </w:rPr>
              <w:t xml:space="preserve"> from CSUs is appropriately changed to the interworking CSPs so that the same service is continuously offered.</w:t>
            </w:r>
            <w:r w:rsidRPr="000825F4">
              <w:rPr>
                <w:rFonts w:ascii="Arial" w:hAnsi="Arial" w:cs="Arial"/>
                <w:sz w:val="20"/>
                <w:lang w:eastAsia="en-GB"/>
              </w:rPr>
              <w:br/>
              <w:t>•   If the capabilities (VM and applications) at the original CSP migrate to other CSPs, the CSU, who keeps the same user ID, can continuously access the service at the same level of performances as before.</w:t>
            </w:r>
          </w:p>
        </w:tc>
      </w:tr>
      <w:tr w:rsidR="003A6372" w:rsidRPr="000825F4" w14:paraId="04D72906" w14:textId="77777777" w:rsidTr="001D3E81">
        <w:trPr>
          <w:cantSplit/>
          <w:trHeight w:val="20"/>
        </w:trPr>
        <w:tc>
          <w:tcPr>
            <w:tcW w:w="2982" w:type="dxa"/>
            <w:shd w:val="clear" w:color="auto" w:fill="auto"/>
            <w:vAlign w:val="center"/>
            <w:hideMark/>
          </w:tcPr>
          <w:p w14:paraId="0515BBB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2DCE6D5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24</w:t>
            </w:r>
          </w:p>
        </w:tc>
        <w:tc>
          <w:tcPr>
            <w:tcW w:w="3415" w:type="dxa"/>
            <w:shd w:val="clear" w:color="auto" w:fill="auto"/>
            <w:vAlign w:val="center"/>
            <w:hideMark/>
          </w:tcPr>
          <w:p w14:paraId="634555A1"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gramStart"/>
            <w:r w:rsidRPr="000825F4">
              <w:rPr>
                <w:rFonts w:ascii="Arial" w:hAnsi="Arial" w:cs="Arial"/>
                <w:b/>
                <w:bCs/>
                <w:sz w:val="20"/>
                <w:lang w:eastAsia="en-GB"/>
              </w:rPr>
              <w:t>market</w:t>
            </w:r>
            <w:proofErr w:type="gramEnd"/>
            <w:r w:rsidRPr="000825F4">
              <w:rPr>
                <w:rFonts w:ascii="Arial" w:hAnsi="Arial" w:cs="Arial"/>
                <w:b/>
                <w:bCs/>
                <w:sz w:val="20"/>
                <w:lang w:eastAsia="en-GB"/>
              </w:rPr>
              <w:t xml:space="preserve"> transactions via brokers </w:t>
            </w:r>
          </w:p>
        </w:tc>
        <w:tc>
          <w:tcPr>
            <w:tcW w:w="9922" w:type="dxa"/>
            <w:shd w:val="clear" w:color="auto" w:fill="auto"/>
            <w:hideMark/>
          </w:tcPr>
          <w:p w14:paraId="75F2F61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The CSP with an ISB role (CSP-ISB) mediates between CSPs meeting the CSU’s quality requirements and provides the list of selected CSPs to the CSU.</w:t>
            </w:r>
            <w:r w:rsidRPr="000825F4">
              <w:rPr>
                <w:rFonts w:ascii="Arial" w:hAnsi="Arial" w:cs="Arial"/>
                <w:sz w:val="20"/>
                <w:lang w:eastAsia="en-GB"/>
              </w:rPr>
              <w:br/>
              <w:t>•   The CSP-ISB coordinates multiple services offered by other CSPs</w:t>
            </w:r>
          </w:p>
        </w:tc>
      </w:tr>
      <w:tr w:rsidR="003A6372" w:rsidRPr="000825F4" w14:paraId="0FF381F6" w14:textId="77777777" w:rsidTr="001D3E81">
        <w:trPr>
          <w:cantSplit/>
          <w:trHeight w:val="20"/>
        </w:trPr>
        <w:tc>
          <w:tcPr>
            <w:tcW w:w="2982" w:type="dxa"/>
            <w:shd w:val="clear" w:color="auto" w:fill="auto"/>
            <w:vAlign w:val="center"/>
            <w:hideMark/>
          </w:tcPr>
          <w:p w14:paraId="4D4D70DE"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2EEFDC80"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25</w:t>
            </w:r>
          </w:p>
        </w:tc>
        <w:tc>
          <w:tcPr>
            <w:tcW w:w="3415" w:type="dxa"/>
            <w:shd w:val="clear" w:color="auto" w:fill="auto"/>
            <w:vAlign w:val="center"/>
            <w:hideMark/>
          </w:tcPr>
          <w:p w14:paraId="42EAEAE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Guaranteed end-to-end quality of service</w:t>
            </w:r>
            <w:r w:rsidRPr="000825F4">
              <w:rPr>
                <w:rFonts w:ascii="Arial" w:hAnsi="Arial" w:cs="Arial"/>
                <w:b/>
                <w:bCs/>
                <w:sz w:val="20"/>
                <w:lang w:eastAsia="en-GB"/>
              </w:rPr>
              <w:br/>
              <w:t>Guaranteed performance</w:t>
            </w:r>
          </w:p>
        </w:tc>
        <w:tc>
          <w:tcPr>
            <w:tcW w:w="9922" w:type="dxa"/>
            <w:shd w:val="clear" w:color="auto" w:fill="auto"/>
            <w:hideMark/>
          </w:tcPr>
          <w:p w14:paraId="49424F9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Use case of guaranteeing performance against a abrupt increase of the load</w:t>
            </w:r>
          </w:p>
        </w:tc>
      </w:tr>
      <w:tr w:rsidR="003A6372" w:rsidRPr="000825F4" w14:paraId="0165F53C" w14:textId="77777777" w:rsidTr="001D3E81">
        <w:trPr>
          <w:cantSplit/>
          <w:trHeight w:val="20"/>
        </w:trPr>
        <w:tc>
          <w:tcPr>
            <w:tcW w:w="2982" w:type="dxa"/>
            <w:shd w:val="clear" w:color="auto" w:fill="auto"/>
            <w:vAlign w:val="center"/>
            <w:hideMark/>
          </w:tcPr>
          <w:p w14:paraId="0BCD7FC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000000" w:fill="FFFF00"/>
            <w:vAlign w:val="center"/>
            <w:hideMark/>
          </w:tcPr>
          <w:p w14:paraId="65AACA3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 xml:space="preserve">26 </w:t>
            </w:r>
            <w:r w:rsidRPr="000825F4">
              <w:rPr>
                <w:rFonts w:ascii="Arial" w:hAnsi="Arial" w:cs="Arial"/>
                <w:bCs/>
                <w:sz w:val="20"/>
                <w:lang w:eastAsia="en-GB"/>
              </w:rPr>
              <w:t>[GA]</w:t>
            </w:r>
          </w:p>
        </w:tc>
        <w:tc>
          <w:tcPr>
            <w:tcW w:w="3415" w:type="dxa"/>
            <w:shd w:val="clear" w:color="auto" w:fill="auto"/>
            <w:vAlign w:val="center"/>
            <w:hideMark/>
          </w:tcPr>
          <w:p w14:paraId="641D1F5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Guaranteed end-to-end quality of service</w:t>
            </w:r>
            <w:r w:rsidRPr="000825F4">
              <w:rPr>
                <w:rFonts w:ascii="Arial" w:hAnsi="Arial" w:cs="Arial"/>
                <w:b/>
                <w:bCs/>
                <w:sz w:val="20"/>
                <w:lang w:eastAsia="en-GB"/>
              </w:rPr>
              <w:br/>
              <w:t>Guaranteed availability</w:t>
            </w:r>
          </w:p>
        </w:tc>
        <w:tc>
          <w:tcPr>
            <w:tcW w:w="9922" w:type="dxa"/>
            <w:shd w:val="clear" w:color="auto" w:fill="auto"/>
            <w:hideMark/>
          </w:tcPr>
          <w:p w14:paraId="4C48014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Use case of guaranteeing availability in the event of a disaster or a large-scale failure</w:t>
            </w:r>
          </w:p>
        </w:tc>
      </w:tr>
      <w:tr w:rsidR="003A6372" w:rsidRPr="000825F4" w14:paraId="7F366609" w14:textId="77777777" w:rsidTr="001D3E81">
        <w:trPr>
          <w:cantSplit/>
          <w:trHeight w:val="20"/>
        </w:trPr>
        <w:tc>
          <w:tcPr>
            <w:tcW w:w="2982" w:type="dxa"/>
            <w:shd w:val="clear" w:color="auto" w:fill="auto"/>
            <w:vAlign w:val="center"/>
            <w:hideMark/>
          </w:tcPr>
          <w:p w14:paraId="3F7DBC9D"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5B9A74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27</w:t>
            </w:r>
          </w:p>
        </w:tc>
        <w:tc>
          <w:tcPr>
            <w:tcW w:w="3415" w:type="dxa"/>
            <w:shd w:val="clear" w:color="auto" w:fill="auto"/>
            <w:vAlign w:val="center"/>
            <w:hideMark/>
          </w:tcPr>
          <w:p w14:paraId="4E52543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Citizen centric one-stop service</w:t>
            </w:r>
          </w:p>
        </w:tc>
        <w:tc>
          <w:tcPr>
            <w:tcW w:w="9922" w:type="dxa"/>
            <w:shd w:val="clear" w:color="auto" w:fill="auto"/>
            <w:hideMark/>
          </w:tcPr>
          <w:p w14:paraId="47756F29"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e-application service provided by City A has been pre-arranged to allow interaction with other provider’s services (e.g., family registry management service in a municipality cloud, passport management service of the national government, etc.) by negotiating the methods for coordinating ID information and security measures.</w:t>
            </w:r>
            <w:r w:rsidRPr="000825F4">
              <w:rPr>
                <w:rFonts w:ascii="Arial" w:hAnsi="Arial" w:cs="Arial"/>
                <w:sz w:val="20"/>
                <w:lang w:eastAsia="en-GB"/>
              </w:rPr>
              <w:br/>
              <w:t>A citizen in City A applies for his or her passport using the relevant e-application service provided by the municipality A. When he or she has entered required information, such as his or her identity information, the input data is transferred to other cloud system’s services (e.g., family registry management service, passport management service, etc.) to authenticate, sharing user ID information entered for application, then information acquisition and inquiry take place. The results of the interacted services are provided to the consumer. Thus, the consumer can receive a one-stop service, which enhances his/her convenience.</w:t>
            </w:r>
          </w:p>
        </w:tc>
      </w:tr>
      <w:tr w:rsidR="003A6372" w:rsidRPr="000825F4" w14:paraId="7800D3F9" w14:textId="77777777" w:rsidTr="001D3E81">
        <w:trPr>
          <w:cantSplit/>
          <w:trHeight w:val="20"/>
        </w:trPr>
        <w:tc>
          <w:tcPr>
            <w:tcW w:w="2982" w:type="dxa"/>
            <w:shd w:val="clear" w:color="auto" w:fill="auto"/>
            <w:vAlign w:val="center"/>
            <w:hideMark/>
          </w:tcPr>
          <w:p w14:paraId="64F567E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35A09DE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28</w:t>
            </w:r>
          </w:p>
        </w:tc>
        <w:tc>
          <w:tcPr>
            <w:tcW w:w="3415" w:type="dxa"/>
            <w:shd w:val="clear" w:color="auto" w:fill="auto"/>
            <w:vAlign w:val="center"/>
            <w:hideMark/>
          </w:tcPr>
          <w:p w14:paraId="6DD77B1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Service continuity by pre-configuration of alternative services</w:t>
            </w:r>
          </w:p>
        </w:tc>
        <w:tc>
          <w:tcPr>
            <w:tcW w:w="9922" w:type="dxa"/>
            <w:shd w:val="clear" w:color="auto" w:fill="auto"/>
            <w:hideMark/>
          </w:tcPr>
          <w:p w14:paraId="7E9A141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Normally, if the business of Provider A is suspended, the consumers need to re-register with similar services that are provided by different providers.</w:t>
            </w:r>
            <w:r w:rsidRPr="000825F4">
              <w:rPr>
                <w:rFonts w:ascii="Arial" w:hAnsi="Arial" w:cs="Arial"/>
                <w:sz w:val="20"/>
                <w:lang w:eastAsia="en-GB"/>
              </w:rPr>
              <w:br/>
              <w:t xml:space="preserve">To avoid a situation above, resources, applications, and consumer’s ID data for the services provided by Provider </w:t>
            </w:r>
            <w:proofErr w:type="gramStart"/>
            <w:r w:rsidRPr="000825F4">
              <w:rPr>
                <w:rFonts w:ascii="Arial" w:hAnsi="Arial" w:cs="Arial"/>
                <w:sz w:val="20"/>
                <w:lang w:eastAsia="en-GB"/>
              </w:rPr>
              <w:t>A</w:t>
            </w:r>
            <w:proofErr w:type="gramEnd"/>
            <w:r w:rsidRPr="000825F4">
              <w:rPr>
                <w:rFonts w:ascii="Arial" w:hAnsi="Arial" w:cs="Arial"/>
                <w:sz w:val="20"/>
                <w:lang w:eastAsia="en-GB"/>
              </w:rPr>
              <w:t xml:space="preserve"> are transferred to the cloud systems of Providers B and C in advance. Then, in the situation of the business suspension of Provider A, its consumers can continue to use similar services provided by Providers B and C. This arrangement can also be applied when a service consumer requests a transfer of his or her service to another provider.</w:t>
            </w:r>
          </w:p>
        </w:tc>
      </w:tr>
      <w:tr w:rsidR="003A6372" w:rsidRPr="000825F4" w14:paraId="6F2BCDE2" w14:textId="77777777" w:rsidTr="001D3E81">
        <w:trPr>
          <w:cantSplit/>
          <w:trHeight w:val="20"/>
        </w:trPr>
        <w:tc>
          <w:tcPr>
            <w:tcW w:w="2982" w:type="dxa"/>
            <w:shd w:val="clear" w:color="auto" w:fill="auto"/>
            <w:vAlign w:val="center"/>
            <w:hideMark/>
          </w:tcPr>
          <w:p w14:paraId="52D0E4C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32E580B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29</w:t>
            </w:r>
          </w:p>
        </w:tc>
        <w:tc>
          <w:tcPr>
            <w:tcW w:w="3415" w:type="dxa"/>
            <w:shd w:val="clear" w:color="auto" w:fill="auto"/>
            <w:vAlign w:val="center"/>
            <w:hideMark/>
          </w:tcPr>
          <w:p w14:paraId="298868F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Market transactions via brokers</w:t>
            </w:r>
          </w:p>
        </w:tc>
        <w:tc>
          <w:tcPr>
            <w:tcW w:w="9922" w:type="dxa"/>
            <w:shd w:val="clear" w:color="auto" w:fill="auto"/>
            <w:hideMark/>
          </w:tcPr>
          <w:p w14:paraId="713090B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When a consumer wants to uses services </w:t>
            </w:r>
            <w:proofErr w:type="gramStart"/>
            <w:r w:rsidRPr="000825F4">
              <w:rPr>
                <w:rFonts w:ascii="Arial" w:hAnsi="Arial" w:cs="Arial"/>
                <w:sz w:val="20"/>
                <w:lang w:eastAsia="en-GB"/>
              </w:rPr>
              <w:t>provided</w:t>
            </w:r>
            <w:proofErr w:type="gramEnd"/>
            <w:r w:rsidRPr="000825F4">
              <w:rPr>
                <w:rFonts w:ascii="Arial" w:hAnsi="Arial" w:cs="Arial"/>
                <w:sz w:val="20"/>
                <w:lang w:eastAsia="en-GB"/>
              </w:rPr>
              <w:t xml:space="preserve"> by cloud systems, </w:t>
            </w:r>
            <w:proofErr w:type="gramStart"/>
            <w:r w:rsidRPr="000825F4">
              <w:rPr>
                <w:rFonts w:ascii="Arial" w:hAnsi="Arial" w:cs="Arial"/>
                <w:sz w:val="20"/>
                <w:lang w:eastAsia="en-GB"/>
              </w:rPr>
              <w:t>he or she needs</w:t>
            </w:r>
            <w:proofErr w:type="gramEnd"/>
            <w:r w:rsidRPr="000825F4">
              <w:rPr>
                <w:rFonts w:ascii="Arial" w:hAnsi="Arial" w:cs="Arial"/>
                <w:sz w:val="20"/>
                <w:lang w:eastAsia="en-GB"/>
              </w:rPr>
              <w:t xml:space="preserve"> to compare his or her quality requirements for the services with the SLAs of multiple providers, and to select the most appropriate provider.</w:t>
            </w:r>
            <w:r w:rsidRPr="000825F4">
              <w:rPr>
                <w:rFonts w:ascii="Arial" w:hAnsi="Arial" w:cs="Arial"/>
                <w:sz w:val="20"/>
                <w:lang w:eastAsia="en-GB"/>
              </w:rPr>
              <w:br/>
              <w:t>For this purpose, the consumer provides Broker A with information about his or her quality requirements for services. By receiving information provided by Broker A, that Provider B provides an SLA that best meets the quality requirements of consumer, consumer can use services with best fit to his or her quality requirement. The consumer selects a cloud provider included in the provider list provided by broker, and contracts with Provider B.</w:t>
            </w:r>
          </w:p>
        </w:tc>
      </w:tr>
      <w:tr w:rsidR="003A6372" w:rsidRPr="000825F4" w14:paraId="72C90949" w14:textId="77777777" w:rsidTr="001D3E81">
        <w:trPr>
          <w:cantSplit/>
          <w:trHeight w:val="20"/>
        </w:trPr>
        <w:tc>
          <w:tcPr>
            <w:tcW w:w="2982" w:type="dxa"/>
            <w:shd w:val="clear" w:color="auto" w:fill="auto"/>
            <w:vAlign w:val="center"/>
            <w:hideMark/>
          </w:tcPr>
          <w:p w14:paraId="7E86536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023AA3D0"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30</w:t>
            </w:r>
          </w:p>
        </w:tc>
        <w:tc>
          <w:tcPr>
            <w:tcW w:w="3415" w:type="dxa"/>
            <w:shd w:val="clear" w:color="auto" w:fill="auto"/>
            <w:vAlign w:val="center"/>
            <w:hideMark/>
          </w:tcPr>
          <w:p w14:paraId="1EAB0CC0"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Establish Relationship</w:t>
            </w:r>
          </w:p>
        </w:tc>
        <w:tc>
          <w:tcPr>
            <w:tcW w:w="9922" w:type="dxa"/>
            <w:shd w:val="clear" w:color="auto" w:fill="auto"/>
            <w:hideMark/>
          </w:tcPr>
          <w:p w14:paraId="2314DF5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potential consumer of a cloud-based service establishes their identity with a cloud service provider for use in future transactions.</w:t>
            </w:r>
          </w:p>
        </w:tc>
      </w:tr>
      <w:tr w:rsidR="003A6372" w:rsidRPr="000825F4" w14:paraId="431CDC3E" w14:textId="77777777" w:rsidTr="001D3E81">
        <w:trPr>
          <w:cantSplit/>
          <w:trHeight w:val="20"/>
        </w:trPr>
        <w:tc>
          <w:tcPr>
            <w:tcW w:w="2982" w:type="dxa"/>
            <w:shd w:val="clear" w:color="auto" w:fill="auto"/>
            <w:vAlign w:val="center"/>
            <w:hideMark/>
          </w:tcPr>
          <w:p w14:paraId="257618F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3EA7FD9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31</w:t>
            </w:r>
          </w:p>
        </w:tc>
        <w:tc>
          <w:tcPr>
            <w:tcW w:w="3415" w:type="dxa"/>
            <w:shd w:val="clear" w:color="auto" w:fill="auto"/>
            <w:vAlign w:val="center"/>
            <w:hideMark/>
          </w:tcPr>
          <w:p w14:paraId="4DB959F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Administer Relationship</w:t>
            </w:r>
          </w:p>
        </w:tc>
        <w:tc>
          <w:tcPr>
            <w:tcW w:w="9922" w:type="dxa"/>
            <w:shd w:val="clear" w:color="auto" w:fill="auto"/>
            <w:hideMark/>
          </w:tcPr>
          <w:p w14:paraId="5ABDEC3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potential consumer of a cloud-based service requests administration of a contract.</w:t>
            </w:r>
            <w:r w:rsidRPr="000825F4">
              <w:rPr>
                <w:rFonts w:ascii="Arial" w:hAnsi="Arial" w:cs="Arial"/>
                <w:sz w:val="20"/>
                <w:lang w:eastAsia="en-GB"/>
              </w:rPr>
              <w:br/>
              <w:t>Administration is distinguished from changing a service because administration does not affect the technical delivery of a service. Usually, contract administration involves actions like adding new users or changing user passwords that are associated with an umbrella contract (usually called the “relationship”), not a contract for a specific service.</w:t>
            </w:r>
          </w:p>
        </w:tc>
      </w:tr>
      <w:tr w:rsidR="003A6372" w:rsidRPr="000825F4" w14:paraId="42199740" w14:textId="77777777" w:rsidTr="001D3E81">
        <w:trPr>
          <w:cantSplit/>
          <w:trHeight w:val="20"/>
        </w:trPr>
        <w:tc>
          <w:tcPr>
            <w:tcW w:w="2982" w:type="dxa"/>
            <w:shd w:val="clear" w:color="auto" w:fill="auto"/>
            <w:vAlign w:val="center"/>
            <w:hideMark/>
          </w:tcPr>
          <w:p w14:paraId="453A089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E679EE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32</w:t>
            </w:r>
          </w:p>
        </w:tc>
        <w:tc>
          <w:tcPr>
            <w:tcW w:w="3415" w:type="dxa"/>
            <w:shd w:val="clear" w:color="auto" w:fill="auto"/>
            <w:vAlign w:val="center"/>
            <w:hideMark/>
          </w:tcPr>
          <w:p w14:paraId="48480A44"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Establish Service Contract</w:t>
            </w:r>
          </w:p>
        </w:tc>
        <w:tc>
          <w:tcPr>
            <w:tcW w:w="9922" w:type="dxa"/>
            <w:shd w:val="clear" w:color="auto" w:fill="auto"/>
            <w:hideMark/>
          </w:tcPr>
          <w:p w14:paraId="0EBEA055"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potential consumer of a cloud-based service requests a service contract for a cloud-based service.</w:t>
            </w:r>
          </w:p>
        </w:tc>
      </w:tr>
      <w:tr w:rsidR="003A6372" w:rsidRPr="000825F4" w14:paraId="00E9E28A" w14:textId="77777777" w:rsidTr="001D3E81">
        <w:trPr>
          <w:cantSplit/>
          <w:trHeight w:val="20"/>
        </w:trPr>
        <w:tc>
          <w:tcPr>
            <w:tcW w:w="2982" w:type="dxa"/>
            <w:shd w:val="clear" w:color="auto" w:fill="auto"/>
            <w:vAlign w:val="center"/>
            <w:hideMark/>
          </w:tcPr>
          <w:p w14:paraId="6ACC38D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37AD214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33</w:t>
            </w:r>
          </w:p>
        </w:tc>
        <w:tc>
          <w:tcPr>
            <w:tcW w:w="3415" w:type="dxa"/>
            <w:shd w:val="clear" w:color="auto" w:fill="auto"/>
            <w:vAlign w:val="center"/>
            <w:hideMark/>
          </w:tcPr>
          <w:p w14:paraId="07E1F81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Update Service Contract</w:t>
            </w:r>
          </w:p>
        </w:tc>
        <w:tc>
          <w:tcPr>
            <w:tcW w:w="9922" w:type="dxa"/>
            <w:shd w:val="clear" w:color="auto" w:fill="auto"/>
            <w:hideMark/>
          </w:tcPr>
          <w:p w14:paraId="02F80BD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consumer of a cloud service contract and a provider of a cloud service contract agree to update the contract.</w:t>
            </w:r>
          </w:p>
        </w:tc>
      </w:tr>
      <w:tr w:rsidR="003A6372" w:rsidRPr="000825F4" w14:paraId="3A19D1E1" w14:textId="77777777" w:rsidTr="001D3E81">
        <w:trPr>
          <w:cantSplit/>
          <w:trHeight w:val="20"/>
        </w:trPr>
        <w:tc>
          <w:tcPr>
            <w:tcW w:w="2982" w:type="dxa"/>
            <w:shd w:val="clear" w:color="auto" w:fill="auto"/>
            <w:vAlign w:val="center"/>
            <w:hideMark/>
          </w:tcPr>
          <w:p w14:paraId="27A46F8D"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Monitor</w:t>
            </w:r>
          </w:p>
        </w:tc>
        <w:tc>
          <w:tcPr>
            <w:tcW w:w="696" w:type="dxa"/>
            <w:shd w:val="clear" w:color="auto" w:fill="auto"/>
            <w:vAlign w:val="center"/>
            <w:hideMark/>
          </w:tcPr>
          <w:p w14:paraId="6A582D2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34</w:t>
            </w:r>
          </w:p>
        </w:tc>
        <w:tc>
          <w:tcPr>
            <w:tcW w:w="3415" w:type="dxa"/>
            <w:shd w:val="clear" w:color="auto" w:fill="auto"/>
            <w:vAlign w:val="center"/>
            <w:hideMark/>
          </w:tcPr>
          <w:p w14:paraId="53C96CC0"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SLA </w:t>
            </w:r>
            <w:r w:rsidRPr="000825F4">
              <w:rPr>
                <w:rFonts w:ascii="Arial" w:hAnsi="Arial" w:cs="Arial"/>
                <w:b/>
                <w:bCs/>
                <w:strike/>
                <w:sz w:val="20"/>
                <w:lang w:eastAsia="en-GB"/>
              </w:rPr>
              <w:t xml:space="preserve">Contract </w:t>
            </w:r>
            <w:r w:rsidRPr="000825F4">
              <w:rPr>
                <w:rFonts w:ascii="Arial" w:hAnsi="Arial" w:cs="Arial"/>
                <w:b/>
                <w:bCs/>
                <w:sz w:val="20"/>
                <w:lang w:eastAsia="en-GB"/>
              </w:rPr>
              <w:t>Reporting</w:t>
            </w:r>
          </w:p>
        </w:tc>
        <w:tc>
          <w:tcPr>
            <w:tcW w:w="9922" w:type="dxa"/>
            <w:shd w:val="clear" w:color="auto" w:fill="auto"/>
            <w:hideMark/>
          </w:tcPr>
          <w:p w14:paraId="715DE4A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service consumer requests and receives a report about an established service contract.</w:t>
            </w:r>
          </w:p>
        </w:tc>
      </w:tr>
      <w:tr w:rsidR="003A6372" w:rsidRPr="000825F4" w14:paraId="1D4ADF84" w14:textId="77777777" w:rsidTr="001D3E81">
        <w:trPr>
          <w:cantSplit/>
          <w:trHeight w:val="20"/>
        </w:trPr>
        <w:tc>
          <w:tcPr>
            <w:tcW w:w="2982" w:type="dxa"/>
            <w:shd w:val="clear" w:color="auto" w:fill="auto"/>
            <w:vAlign w:val="center"/>
            <w:hideMark/>
          </w:tcPr>
          <w:p w14:paraId="0B957E4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011A45F5"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35</w:t>
            </w:r>
          </w:p>
        </w:tc>
        <w:tc>
          <w:tcPr>
            <w:tcW w:w="3415" w:type="dxa"/>
            <w:shd w:val="clear" w:color="auto" w:fill="auto"/>
            <w:vAlign w:val="center"/>
            <w:hideMark/>
          </w:tcPr>
          <w:p w14:paraId="67FA8B83"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Contract Billing</w:t>
            </w:r>
          </w:p>
        </w:tc>
        <w:tc>
          <w:tcPr>
            <w:tcW w:w="9922" w:type="dxa"/>
            <w:shd w:val="clear" w:color="auto" w:fill="auto"/>
            <w:hideMark/>
          </w:tcPr>
          <w:p w14:paraId="11C713AF"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service provider issues an invoice for contracted or consumed services.</w:t>
            </w:r>
          </w:p>
        </w:tc>
      </w:tr>
      <w:tr w:rsidR="003A6372" w:rsidRPr="000825F4" w14:paraId="2252AD99" w14:textId="77777777" w:rsidTr="001D3E81">
        <w:trPr>
          <w:cantSplit/>
          <w:trHeight w:val="20"/>
        </w:trPr>
        <w:tc>
          <w:tcPr>
            <w:tcW w:w="2982" w:type="dxa"/>
            <w:shd w:val="clear" w:color="auto" w:fill="auto"/>
            <w:vAlign w:val="center"/>
            <w:hideMark/>
          </w:tcPr>
          <w:p w14:paraId="5C6D949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Terminate</w:t>
            </w:r>
          </w:p>
        </w:tc>
        <w:tc>
          <w:tcPr>
            <w:tcW w:w="696" w:type="dxa"/>
            <w:shd w:val="clear" w:color="auto" w:fill="auto"/>
            <w:vAlign w:val="center"/>
            <w:hideMark/>
          </w:tcPr>
          <w:p w14:paraId="72EAED5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36</w:t>
            </w:r>
          </w:p>
        </w:tc>
        <w:tc>
          <w:tcPr>
            <w:tcW w:w="3415" w:type="dxa"/>
            <w:shd w:val="clear" w:color="auto" w:fill="auto"/>
            <w:vAlign w:val="center"/>
            <w:hideMark/>
          </w:tcPr>
          <w:p w14:paraId="39A076E1"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Terminate Service Contract</w:t>
            </w:r>
          </w:p>
        </w:tc>
        <w:tc>
          <w:tcPr>
            <w:tcW w:w="9922" w:type="dxa"/>
            <w:shd w:val="clear" w:color="auto" w:fill="auto"/>
            <w:hideMark/>
          </w:tcPr>
          <w:p w14:paraId="5BFD5FD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consumer of a cloud service contract and a provider of a cloud service contract agree to terminate a cloud service contract.</w:t>
            </w:r>
          </w:p>
        </w:tc>
      </w:tr>
      <w:tr w:rsidR="003A6372" w:rsidRPr="000825F4" w14:paraId="03198D44" w14:textId="77777777" w:rsidTr="001D3E81">
        <w:trPr>
          <w:cantSplit/>
          <w:trHeight w:val="20"/>
        </w:trPr>
        <w:tc>
          <w:tcPr>
            <w:tcW w:w="2982" w:type="dxa"/>
            <w:shd w:val="clear" w:color="auto" w:fill="auto"/>
            <w:vAlign w:val="center"/>
            <w:hideMark/>
          </w:tcPr>
          <w:p w14:paraId="58DA8F0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53AE3EE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37</w:t>
            </w:r>
          </w:p>
        </w:tc>
        <w:tc>
          <w:tcPr>
            <w:tcW w:w="3415" w:type="dxa"/>
            <w:shd w:val="clear" w:color="auto" w:fill="auto"/>
            <w:vAlign w:val="center"/>
            <w:hideMark/>
          </w:tcPr>
          <w:p w14:paraId="5EB0470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Provision Resources (from a contracted pool)</w:t>
            </w:r>
          </w:p>
        </w:tc>
        <w:tc>
          <w:tcPr>
            <w:tcW w:w="9922" w:type="dxa"/>
            <w:shd w:val="clear" w:color="auto" w:fill="auto"/>
            <w:hideMark/>
          </w:tcPr>
          <w:p w14:paraId="2BA20EAB"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Within the context of an existing contract, an administrator allocates resources from the contracted pool. </w:t>
            </w:r>
            <w:r w:rsidRPr="000825F4">
              <w:rPr>
                <w:rFonts w:ascii="Arial" w:hAnsi="Arial" w:cs="Arial"/>
                <w:sz w:val="20"/>
                <w:lang w:eastAsia="en-GB"/>
              </w:rPr>
              <w:br/>
              <w:t xml:space="preserve">The resources could be of a wide variety, such as virtual system platforms or a preconfigured mini data </w:t>
            </w:r>
            <w:proofErr w:type="spellStart"/>
            <w:r w:rsidRPr="000825F4">
              <w:rPr>
                <w:rFonts w:ascii="Arial" w:hAnsi="Arial" w:cs="Arial"/>
                <w:sz w:val="20"/>
                <w:lang w:eastAsia="en-GB"/>
              </w:rPr>
              <w:t>center</w:t>
            </w:r>
            <w:proofErr w:type="spellEnd"/>
            <w:r w:rsidRPr="000825F4">
              <w:rPr>
                <w:rFonts w:ascii="Arial" w:hAnsi="Arial" w:cs="Arial"/>
                <w:sz w:val="20"/>
                <w:lang w:eastAsia="en-GB"/>
              </w:rPr>
              <w:t xml:space="preserve"> that contains virtual systems and virtual storage, connected via a virtual network. </w:t>
            </w:r>
          </w:p>
        </w:tc>
      </w:tr>
      <w:tr w:rsidR="003A6372" w:rsidRPr="000825F4" w14:paraId="5338965C" w14:textId="77777777" w:rsidTr="001D3E81">
        <w:trPr>
          <w:cantSplit/>
          <w:trHeight w:val="20"/>
        </w:trPr>
        <w:tc>
          <w:tcPr>
            <w:tcW w:w="2982" w:type="dxa"/>
            <w:shd w:val="clear" w:color="auto" w:fill="auto"/>
            <w:vAlign w:val="center"/>
            <w:hideMark/>
          </w:tcPr>
          <w:p w14:paraId="064D26B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58D24EF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38</w:t>
            </w:r>
          </w:p>
        </w:tc>
        <w:tc>
          <w:tcPr>
            <w:tcW w:w="3415" w:type="dxa"/>
            <w:shd w:val="clear" w:color="auto" w:fill="auto"/>
            <w:vAlign w:val="center"/>
            <w:hideMark/>
          </w:tcPr>
          <w:p w14:paraId="172C0B1A"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Deploy Service Template</w:t>
            </w:r>
          </w:p>
        </w:tc>
        <w:tc>
          <w:tcPr>
            <w:tcW w:w="9922" w:type="dxa"/>
            <w:shd w:val="clear" w:color="auto" w:fill="auto"/>
            <w:hideMark/>
          </w:tcPr>
          <w:p w14:paraId="0FB2A38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service consumer deploys a parameterized service template in the context of a service offering.</w:t>
            </w:r>
          </w:p>
        </w:tc>
      </w:tr>
      <w:tr w:rsidR="003A6372" w:rsidRPr="000825F4" w14:paraId="52E5B5F9" w14:textId="77777777" w:rsidTr="001D3E81">
        <w:trPr>
          <w:cantSplit/>
          <w:trHeight w:val="20"/>
        </w:trPr>
        <w:tc>
          <w:tcPr>
            <w:tcW w:w="2982" w:type="dxa"/>
            <w:shd w:val="clear" w:color="auto" w:fill="auto"/>
            <w:vAlign w:val="center"/>
            <w:hideMark/>
          </w:tcPr>
          <w:p w14:paraId="3CED2E3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721322A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39</w:t>
            </w:r>
          </w:p>
        </w:tc>
        <w:tc>
          <w:tcPr>
            <w:tcW w:w="3415" w:type="dxa"/>
            <w:shd w:val="clear" w:color="auto" w:fill="auto"/>
            <w:vAlign w:val="center"/>
            <w:hideMark/>
          </w:tcPr>
          <w:p w14:paraId="6324B090"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Change Resource Capacity</w:t>
            </w:r>
          </w:p>
        </w:tc>
        <w:tc>
          <w:tcPr>
            <w:tcW w:w="9922" w:type="dxa"/>
            <w:shd w:val="clear" w:color="auto" w:fill="auto"/>
            <w:hideMark/>
          </w:tcPr>
          <w:p w14:paraId="11966D24"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service consumer adds or changes the capacity or resources associated with a service instance, which is an instance of a service template. This can include adding or removing whole resources, or expanding or contracting resource limits associated with the service.</w:t>
            </w:r>
          </w:p>
        </w:tc>
      </w:tr>
      <w:tr w:rsidR="003A6372" w:rsidRPr="000825F4" w14:paraId="367B08F2" w14:textId="77777777" w:rsidTr="001D3E81">
        <w:trPr>
          <w:cantSplit/>
          <w:trHeight w:val="20"/>
        </w:trPr>
        <w:tc>
          <w:tcPr>
            <w:tcW w:w="2982" w:type="dxa"/>
            <w:shd w:val="clear" w:color="auto" w:fill="auto"/>
            <w:vAlign w:val="center"/>
            <w:hideMark/>
          </w:tcPr>
          <w:p w14:paraId="5182FEA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Monitor</w:t>
            </w:r>
          </w:p>
        </w:tc>
        <w:tc>
          <w:tcPr>
            <w:tcW w:w="696" w:type="dxa"/>
            <w:shd w:val="clear" w:color="auto" w:fill="auto"/>
            <w:vAlign w:val="center"/>
            <w:hideMark/>
          </w:tcPr>
          <w:p w14:paraId="296F32E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40</w:t>
            </w:r>
          </w:p>
        </w:tc>
        <w:tc>
          <w:tcPr>
            <w:tcW w:w="3415" w:type="dxa"/>
            <w:shd w:val="clear" w:color="auto" w:fill="auto"/>
            <w:vAlign w:val="center"/>
            <w:hideMark/>
          </w:tcPr>
          <w:p w14:paraId="2A011F5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Monitor Service Resources</w:t>
            </w:r>
          </w:p>
        </w:tc>
        <w:tc>
          <w:tcPr>
            <w:tcW w:w="9922" w:type="dxa"/>
            <w:shd w:val="clear" w:color="auto" w:fill="auto"/>
            <w:hideMark/>
          </w:tcPr>
          <w:p w14:paraId="081C086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consumer configures a monitor for a deployed service instance and resources that support the service instance. A monitor may collect data (for example, resource consumption, throughput, response times, or availability) or establish an exception threshold.</w:t>
            </w:r>
          </w:p>
        </w:tc>
      </w:tr>
      <w:tr w:rsidR="003A6372" w:rsidRPr="000825F4" w14:paraId="5B886B71" w14:textId="77777777" w:rsidTr="001D3E81">
        <w:trPr>
          <w:cantSplit/>
          <w:trHeight w:val="20"/>
        </w:trPr>
        <w:tc>
          <w:tcPr>
            <w:tcW w:w="2982" w:type="dxa"/>
            <w:shd w:val="clear" w:color="auto" w:fill="auto"/>
            <w:vAlign w:val="center"/>
            <w:hideMark/>
          </w:tcPr>
          <w:p w14:paraId="2913083A"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5A2F6A8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41</w:t>
            </w:r>
          </w:p>
        </w:tc>
        <w:tc>
          <w:tcPr>
            <w:tcW w:w="3415" w:type="dxa"/>
            <w:shd w:val="clear" w:color="auto" w:fill="auto"/>
            <w:vAlign w:val="center"/>
            <w:hideMark/>
          </w:tcPr>
          <w:p w14:paraId="681634C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Create Service Template</w:t>
            </w:r>
          </w:p>
        </w:tc>
        <w:tc>
          <w:tcPr>
            <w:tcW w:w="9922" w:type="dxa"/>
            <w:shd w:val="clear" w:color="auto" w:fill="auto"/>
            <w:hideMark/>
          </w:tcPr>
          <w:p w14:paraId="36F4771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cloud service developer creates a template of a service that may later be used to create an instance of a service.</w:t>
            </w:r>
          </w:p>
        </w:tc>
      </w:tr>
      <w:tr w:rsidR="003A6372" w:rsidRPr="000825F4" w14:paraId="3033179B" w14:textId="77777777" w:rsidTr="001D3E81">
        <w:trPr>
          <w:cantSplit/>
          <w:trHeight w:val="20"/>
        </w:trPr>
        <w:tc>
          <w:tcPr>
            <w:tcW w:w="2982" w:type="dxa"/>
            <w:shd w:val="clear" w:color="auto" w:fill="auto"/>
            <w:vAlign w:val="center"/>
            <w:hideMark/>
          </w:tcPr>
          <w:p w14:paraId="1B8EA49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4A4D2D3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42</w:t>
            </w:r>
          </w:p>
        </w:tc>
        <w:tc>
          <w:tcPr>
            <w:tcW w:w="3415" w:type="dxa"/>
            <w:shd w:val="clear" w:color="auto" w:fill="auto"/>
            <w:vAlign w:val="center"/>
            <w:hideMark/>
          </w:tcPr>
          <w:p w14:paraId="0DCB7FB4"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Create Service Offering</w:t>
            </w:r>
          </w:p>
        </w:tc>
        <w:tc>
          <w:tcPr>
            <w:tcW w:w="9922" w:type="dxa"/>
            <w:shd w:val="clear" w:color="auto" w:fill="auto"/>
            <w:hideMark/>
          </w:tcPr>
          <w:p w14:paraId="52EEDA2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lifecycle of a new service offering is initiated and publicized for potential subsequent:</w:t>
            </w:r>
            <w:r w:rsidRPr="000825F4">
              <w:rPr>
                <w:rFonts w:ascii="Arial" w:hAnsi="Arial" w:cs="Arial"/>
                <w:sz w:val="20"/>
                <w:lang w:eastAsia="en-GB"/>
              </w:rPr>
              <w:br/>
            </w:r>
            <w:proofErr w:type="gramStart"/>
            <w:r w:rsidRPr="000825F4">
              <w:rPr>
                <w:rFonts w:ascii="Arial" w:hAnsi="Arial" w:cs="Arial"/>
                <w:sz w:val="20"/>
                <w:lang w:eastAsia="en-GB"/>
              </w:rPr>
              <w:t>•   Advertisement</w:t>
            </w:r>
            <w:proofErr w:type="gramEnd"/>
            <w:r w:rsidRPr="000825F4">
              <w:rPr>
                <w:rFonts w:ascii="Arial" w:hAnsi="Arial" w:cs="Arial"/>
                <w:sz w:val="20"/>
                <w:lang w:eastAsia="en-GB"/>
              </w:rPr>
              <w:br/>
              <w:t>•   Contract assignment</w:t>
            </w:r>
            <w:r w:rsidRPr="000825F4">
              <w:rPr>
                <w:rFonts w:ascii="Arial" w:hAnsi="Arial" w:cs="Arial"/>
                <w:sz w:val="20"/>
                <w:lang w:eastAsia="en-GB"/>
              </w:rPr>
              <w:br/>
              <w:t>•   Provisioning</w:t>
            </w:r>
            <w:r w:rsidRPr="000825F4">
              <w:rPr>
                <w:rFonts w:ascii="Arial" w:hAnsi="Arial" w:cs="Arial"/>
                <w:sz w:val="20"/>
                <w:lang w:eastAsia="en-GB"/>
              </w:rPr>
              <w:br/>
              <w:t>•   Monitoring</w:t>
            </w:r>
            <w:r w:rsidRPr="000825F4">
              <w:rPr>
                <w:rFonts w:ascii="Arial" w:hAnsi="Arial" w:cs="Arial"/>
                <w:sz w:val="20"/>
                <w:lang w:eastAsia="en-GB"/>
              </w:rPr>
              <w:br/>
              <w:t>•   Update</w:t>
            </w:r>
            <w:r w:rsidRPr="000825F4">
              <w:rPr>
                <w:rFonts w:ascii="Arial" w:hAnsi="Arial" w:cs="Arial"/>
                <w:sz w:val="20"/>
                <w:lang w:eastAsia="en-GB"/>
              </w:rPr>
              <w:br/>
              <w:t>•   Consumption</w:t>
            </w:r>
            <w:r w:rsidRPr="000825F4">
              <w:rPr>
                <w:rFonts w:ascii="Arial" w:hAnsi="Arial" w:cs="Arial"/>
                <w:sz w:val="20"/>
                <w:lang w:eastAsia="en-GB"/>
              </w:rPr>
              <w:br/>
              <w:t>•   Deletion</w:t>
            </w:r>
          </w:p>
        </w:tc>
      </w:tr>
      <w:tr w:rsidR="003A6372" w:rsidRPr="000825F4" w14:paraId="127A8A17" w14:textId="77777777" w:rsidTr="001D3E81">
        <w:trPr>
          <w:cantSplit/>
          <w:trHeight w:val="20"/>
        </w:trPr>
        <w:tc>
          <w:tcPr>
            <w:tcW w:w="2982" w:type="dxa"/>
            <w:shd w:val="clear" w:color="auto" w:fill="auto"/>
            <w:vAlign w:val="center"/>
            <w:hideMark/>
          </w:tcPr>
          <w:p w14:paraId="331D533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Monitor</w:t>
            </w:r>
          </w:p>
        </w:tc>
        <w:tc>
          <w:tcPr>
            <w:tcW w:w="696" w:type="dxa"/>
            <w:shd w:val="clear" w:color="auto" w:fill="auto"/>
            <w:vAlign w:val="center"/>
            <w:hideMark/>
          </w:tcPr>
          <w:p w14:paraId="070DA6B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43</w:t>
            </w:r>
          </w:p>
        </w:tc>
        <w:tc>
          <w:tcPr>
            <w:tcW w:w="3415" w:type="dxa"/>
            <w:shd w:val="clear" w:color="auto" w:fill="auto"/>
            <w:vAlign w:val="center"/>
            <w:hideMark/>
          </w:tcPr>
          <w:p w14:paraId="31C1967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Notification of Service Condition or Event</w:t>
            </w:r>
          </w:p>
        </w:tc>
        <w:tc>
          <w:tcPr>
            <w:tcW w:w="9922" w:type="dxa"/>
            <w:shd w:val="clear" w:color="auto" w:fill="auto"/>
            <w:hideMark/>
          </w:tcPr>
          <w:p w14:paraId="6AB73BB5"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service has been configured and is in operation. Certain conditions or runtime operational events have been identified or detected that are significant enough to demand immediate notification of the condition or event to the service customer. An example is the detection of an intrusion or an unexpected configuration change.</w:t>
            </w:r>
          </w:p>
        </w:tc>
      </w:tr>
      <w:tr w:rsidR="003A6372" w:rsidRPr="000825F4" w14:paraId="7ACFB545" w14:textId="77777777" w:rsidTr="001D3E81">
        <w:trPr>
          <w:cantSplit/>
          <w:trHeight w:val="20"/>
        </w:trPr>
        <w:tc>
          <w:tcPr>
            <w:tcW w:w="2982" w:type="dxa"/>
            <w:shd w:val="clear" w:color="auto" w:fill="auto"/>
            <w:vAlign w:val="center"/>
            <w:hideMark/>
          </w:tcPr>
          <w:p w14:paraId="0210471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4583C95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44</w:t>
            </w:r>
          </w:p>
        </w:tc>
        <w:tc>
          <w:tcPr>
            <w:tcW w:w="3415" w:type="dxa"/>
            <w:shd w:val="clear" w:color="auto" w:fill="auto"/>
            <w:vAlign w:val="center"/>
            <w:hideMark/>
          </w:tcPr>
          <w:p w14:paraId="6BD0113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Add Subscriber</w:t>
            </w:r>
          </w:p>
        </w:tc>
        <w:tc>
          <w:tcPr>
            <w:tcW w:w="9922" w:type="dxa"/>
            <w:shd w:val="clear" w:color="auto" w:fill="auto"/>
            <w:hideMark/>
          </w:tcPr>
          <w:p w14:paraId="2830FFB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w:t>
            </w:r>
            <w:r w:rsidRPr="000825F4">
              <w:rPr>
                <w:rFonts w:ascii="Arial" w:hAnsi="Arial" w:cs="Arial"/>
                <w:b/>
                <w:bCs/>
                <w:sz w:val="20"/>
                <w:lang w:eastAsia="en-GB"/>
              </w:rPr>
              <w:t>consumer</w:t>
            </w:r>
            <w:r w:rsidRPr="000825F4">
              <w:rPr>
                <w:rFonts w:ascii="Arial" w:hAnsi="Arial" w:cs="Arial"/>
                <w:sz w:val="20"/>
                <w:lang w:eastAsia="en-GB"/>
              </w:rPr>
              <w:t xml:space="preserve"> enters into a business relationship with the </w:t>
            </w:r>
            <w:r w:rsidRPr="000825F4">
              <w:rPr>
                <w:rFonts w:ascii="Arial" w:hAnsi="Arial" w:cs="Arial"/>
                <w:b/>
                <w:bCs/>
                <w:sz w:val="20"/>
                <w:lang w:eastAsia="en-GB"/>
              </w:rPr>
              <w:t>provider</w:t>
            </w:r>
            <w:r w:rsidRPr="000825F4">
              <w:rPr>
                <w:rFonts w:ascii="Arial" w:hAnsi="Arial" w:cs="Arial"/>
                <w:sz w:val="20"/>
                <w:lang w:eastAsia="en-GB"/>
              </w:rPr>
              <w:t xml:space="preserve"> to enable it to use an agreed to set a cloud service.</w:t>
            </w:r>
          </w:p>
        </w:tc>
      </w:tr>
      <w:tr w:rsidR="003A6372" w:rsidRPr="000825F4" w14:paraId="39519540" w14:textId="77777777" w:rsidTr="001D3E81">
        <w:trPr>
          <w:cantSplit/>
          <w:trHeight w:val="20"/>
        </w:trPr>
        <w:tc>
          <w:tcPr>
            <w:tcW w:w="2982" w:type="dxa"/>
            <w:shd w:val="clear" w:color="auto" w:fill="auto"/>
            <w:vAlign w:val="center"/>
            <w:hideMark/>
          </w:tcPr>
          <w:p w14:paraId="0D6A207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3B6B32A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45</w:t>
            </w:r>
          </w:p>
        </w:tc>
        <w:tc>
          <w:tcPr>
            <w:tcW w:w="3415" w:type="dxa"/>
            <w:shd w:val="clear" w:color="auto" w:fill="auto"/>
            <w:vAlign w:val="center"/>
            <w:hideMark/>
          </w:tcPr>
          <w:p w14:paraId="1A82A222"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Provision New Administration Domain (or Provision New Tenant)</w:t>
            </w:r>
          </w:p>
        </w:tc>
        <w:tc>
          <w:tcPr>
            <w:tcW w:w="9922" w:type="dxa"/>
            <w:shd w:val="clear" w:color="auto" w:fill="auto"/>
            <w:hideMark/>
          </w:tcPr>
          <w:p w14:paraId="2092C30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Subscriber administrator is provisioned with a new administration domain.</w:t>
            </w:r>
          </w:p>
        </w:tc>
      </w:tr>
      <w:tr w:rsidR="003A6372" w:rsidRPr="000825F4" w14:paraId="19A23631" w14:textId="77777777" w:rsidTr="001D3E81">
        <w:trPr>
          <w:cantSplit/>
          <w:trHeight w:val="20"/>
        </w:trPr>
        <w:tc>
          <w:tcPr>
            <w:tcW w:w="2982" w:type="dxa"/>
            <w:shd w:val="clear" w:color="auto" w:fill="auto"/>
            <w:vAlign w:val="center"/>
            <w:hideMark/>
          </w:tcPr>
          <w:p w14:paraId="09D795B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2E9647D2"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46</w:t>
            </w:r>
          </w:p>
        </w:tc>
        <w:tc>
          <w:tcPr>
            <w:tcW w:w="3415" w:type="dxa"/>
            <w:shd w:val="clear" w:color="auto" w:fill="auto"/>
            <w:vAlign w:val="center"/>
            <w:hideMark/>
          </w:tcPr>
          <w:p w14:paraId="564E16AF"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Add/Change/Delete User</w:t>
            </w:r>
          </w:p>
        </w:tc>
        <w:tc>
          <w:tcPr>
            <w:tcW w:w="9922" w:type="dxa"/>
            <w:shd w:val="clear" w:color="auto" w:fill="auto"/>
            <w:hideMark/>
          </w:tcPr>
          <w:p w14:paraId="0CC917C9"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 cloud </w:t>
            </w:r>
            <w:r w:rsidRPr="000825F4">
              <w:rPr>
                <w:rFonts w:ascii="Arial" w:hAnsi="Arial" w:cs="Arial"/>
                <w:b/>
                <w:bCs/>
                <w:sz w:val="20"/>
                <w:lang w:eastAsia="en-GB"/>
              </w:rPr>
              <w:t>consumer administrator</w:t>
            </w:r>
            <w:r w:rsidRPr="000825F4">
              <w:rPr>
                <w:rFonts w:ascii="Arial" w:hAnsi="Arial" w:cs="Arial"/>
                <w:sz w:val="20"/>
                <w:lang w:eastAsia="en-GB"/>
              </w:rPr>
              <w:t xml:space="preserve"> adds or removed user, or changes their privileges.</w:t>
            </w:r>
          </w:p>
        </w:tc>
      </w:tr>
      <w:tr w:rsidR="003A6372" w:rsidRPr="000825F4" w14:paraId="19D8129F" w14:textId="77777777" w:rsidTr="001D3E81">
        <w:trPr>
          <w:cantSplit/>
          <w:trHeight w:val="20"/>
        </w:trPr>
        <w:tc>
          <w:tcPr>
            <w:tcW w:w="2982" w:type="dxa"/>
            <w:shd w:val="clear" w:color="auto" w:fill="auto"/>
            <w:vAlign w:val="center"/>
            <w:hideMark/>
          </w:tcPr>
          <w:p w14:paraId="7F05A3CE"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166A03E9"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47</w:t>
            </w:r>
          </w:p>
        </w:tc>
        <w:tc>
          <w:tcPr>
            <w:tcW w:w="3415" w:type="dxa"/>
            <w:shd w:val="clear" w:color="auto" w:fill="auto"/>
            <w:vAlign w:val="center"/>
            <w:hideMark/>
          </w:tcPr>
          <w:p w14:paraId="7C24AEA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Build Application and Package</w:t>
            </w:r>
          </w:p>
        </w:tc>
        <w:tc>
          <w:tcPr>
            <w:tcW w:w="9922" w:type="dxa"/>
            <w:shd w:val="clear" w:color="auto" w:fill="auto"/>
            <w:hideMark/>
          </w:tcPr>
          <w:p w14:paraId="264E030F"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Developer </w:t>
            </w:r>
            <w:proofErr w:type="gramStart"/>
            <w:r w:rsidRPr="000825F4">
              <w:rPr>
                <w:rFonts w:ascii="Arial" w:hAnsi="Arial" w:cs="Arial"/>
                <w:sz w:val="20"/>
                <w:lang w:eastAsia="en-GB"/>
              </w:rPr>
              <w:t>builds  an</w:t>
            </w:r>
            <w:proofErr w:type="gramEnd"/>
            <w:r w:rsidRPr="000825F4">
              <w:rPr>
                <w:rFonts w:ascii="Arial" w:hAnsi="Arial" w:cs="Arial"/>
                <w:sz w:val="20"/>
                <w:lang w:eastAsia="en-GB"/>
              </w:rPr>
              <w:t xml:space="preserve"> application and package it for deployment on a cloud</w:t>
            </w:r>
          </w:p>
        </w:tc>
      </w:tr>
      <w:tr w:rsidR="003A6372" w:rsidRPr="000825F4" w14:paraId="2C138290" w14:textId="77777777" w:rsidTr="001D3E81">
        <w:trPr>
          <w:cantSplit/>
          <w:trHeight w:val="20"/>
        </w:trPr>
        <w:tc>
          <w:tcPr>
            <w:tcW w:w="2982" w:type="dxa"/>
            <w:shd w:val="clear" w:color="auto" w:fill="auto"/>
            <w:vAlign w:val="center"/>
            <w:hideMark/>
          </w:tcPr>
          <w:p w14:paraId="114F0BC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20834C4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48</w:t>
            </w:r>
          </w:p>
        </w:tc>
        <w:tc>
          <w:tcPr>
            <w:tcW w:w="3415" w:type="dxa"/>
            <w:shd w:val="clear" w:color="auto" w:fill="auto"/>
            <w:vAlign w:val="center"/>
            <w:hideMark/>
          </w:tcPr>
          <w:p w14:paraId="6811ECBF"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Build Application in Cloud and Optionally Package</w:t>
            </w:r>
          </w:p>
        </w:tc>
        <w:tc>
          <w:tcPr>
            <w:tcW w:w="9922" w:type="dxa"/>
            <w:shd w:val="clear" w:color="auto" w:fill="auto"/>
            <w:hideMark/>
          </w:tcPr>
          <w:p w14:paraId="12B45AF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Develop an application and optionally package it using an application development environment on the Cloud.</w:t>
            </w:r>
          </w:p>
        </w:tc>
      </w:tr>
      <w:tr w:rsidR="003A6372" w:rsidRPr="000825F4" w14:paraId="1AA7A8C2" w14:textId="77777777" w:rsidTr="001D3E81">
        <w:trPr>
          <w:cantSplit/>
          <w:trHeight w:val="20"/>
        </w:trPr>
        <w:tc>
          <w:tcPr>
            <w:tcW w:w="2982" w:type="dxa"/>
            <w:shd w:val="clear" w:color="auto" w:fill="auto"/>
            <w:vAlign w:val="center"/>
            <w:hideMark/>
          </w:tcPr>
          <w:p w14:paraId="0384A25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2537BE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49</w:t>
            </w:r>
          </w:p>
        </w:tc>
        <w:tc>
          <w:tcPr>
            <w:tcW w:w="3415" w:type="dxa"/>
            <w:shd w:val="clear" w:color="auto" w:fill="auto"/>
            <w:vAlign w:val="center"/>
            <w:hideMark/>
          </w:tcPr>
          <w:p w14:paraId="27C61B0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Install Application Component</w:t>
            </w:r>
          </w:p>
        </w:tc>
        <w:tc>
          <w:tcPr>
            <w:tcW w:w="9922" w:type="dxa"/>
            <w:shd w:val="clear" w:color="auto" w:fill="auto"/>
            <w:hideMark/>
          </w:tcPr>
          <w:p w14:paraId="76078C8B"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new application component is uploaded and installed to the cloud.</w:t>
            </w:r>
          </w:p>
        </w:tc>
      </w:tr>
      <w:tr w:rsidR="003A6372" w:rsidRPr="000825F4" w14:paraId="49512228" w14:textId="77777777" w:rsidTr="001D3E81">
        <w:trPr>
          <w:cantSplit/>
          <w:trHeight w:val="20"/>
        </w:trPr>
        <w:tc>
          <w:tcPr>
            <w:tcW w:w="2982" w:type="dxa"/>
            <w:shd w:val="clear" w:color="auto" w:fill="auto"/>
            <w:vAlign w:val="center"/>
            <w:hideMark/>
          </w:tcPr>
          <w:p w14:paraId="2D01E27C"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3C5A77E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50</w:t>
            </w:r>
          </w:p>
        </w:tc>
        <w:tc>
          <w:tcPr>
            <w:tcW w:w="3415" w:type="dxa"/>
            <w:shd w:val="clear" w:color="auto" w:fill="auto"/>
            <w:vAlign w:val="center"/>
            <w:hideMark/>
          </w:tcPr>
          <w:p w14:paraId="75B5BB7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Deploy Application (also </w:t>
            </w:r>
            <w:proofErr w:type="spellStart"/>
            <w:r w:rsidRPr="000825F4">
              <w:rPr>
                <w:rFonts w:ascii="Arial" w:hAnsi="Arial" w:cs="Arial"/>
                <w:b/>
                <w:bCs/>
                <w:sz w:val="20"/>
                <w:lang w:eastAsia="en-GB"/>
              </w:rPr>
              <w:t>Undeploy</w:t>
            </w:r>
            <w:proofErr w:type="spellEnd"/>
            <w:r w:rsidRPr="000825F4">
              <w:rPr>
                <w:rFonts w:ascii="Arial" w:hAnsi="Arial" w:cs="Arial"/>
                <w:b/>
                <w:bCs/>
                <w:sz w:val="20"/>
                <w:lang w:eastAsia="en-GB"/>
              </w:rPr>
              <w:t>)</w:t>
            </w:r>
          </w:p>
        </w:tc>
        <w:tc>
          <w:tcPr>
            <w:tcW w:w="9922" w:type="dxa"/>
            <w:shd w:val="clear" w:color="auto" w:fill="auto"/>
            <w:hideMark/>
          </w:tcPr>
          <w:p w14:paraId="57E6B8E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To deploy a package comprising all the required application components to an execution domain.</w:t>
            </w:r>
          </w:p>
        </w:tc>
      </w:tr>
      <w:tr w:rsidR="003A6372" w:rsidRPr="000825F4" w14:paraId="50D224E4" w14:textId="77777777" w:rsidTr="001D3E81">
        <w:trPr>
          <w:cantSplit/>
          <w:trHeight w:val="20"/>
        </w:trPr>
        <w:tc>
          <w:tcPr>
            <w:tcW w:w="2982" w:type="dxa"/>
            <w:shd w:val="clear" w:color="auto" w:fill="auto"/>
            <w:vAlign w:val="center"/>
            <w:hideMark/>
          </w:tcPr>
          <w:p w14:paraId="48982C0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0DCE32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51</w:t>
            </w:r>
          </w:p>
        </w:tc>
        <w:tc>
          <w:tcPr>
            <w:tcW w:w="3415" w:type="dxa"/>
            <w:shd w:val="clear" w:color="auto" w:fill="auto"/>
            <w:vAlign w:val="center"/>
            <w:hideMark/>
          </w:tcPr>
          <w:p w14:paraId="050413C3"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Start an application</w:t>
            </w:r>
          </w:p>
        </w:tc>
        <w:tc>
          <w:tcPr>
            <w:tcW w:w="9922" w:type="dxa"/>
            <w:shd w:val="clear" w:color="auto" w:fill="auto"/>
            <w:hideMark/>
          </w:tcPr>
          <w:p w14:paraId="0876CE39"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To start executing an application such that </w:t>
            </w:r>
            <w:r w:rsidRPr="000825F4">
              <w:rPr>
                <w:rFonts w:ascii="Arial" w:hAnsi="Arial" w:cs="Arial"/>
                <w:b/>
                <w:bCs/>
                <w:sz w:val="20"/>
                <w:lang w:eastAsia="en-GB"/>
              </w:rPr>
              <w:t>end-user</w:t>
            </w:r>
            <w:r w:rsidRPr="000825F4">
              <w:rPr>
                <w:rFonts w:ascii="Arial" w:hAnsi="Arial" w:cs="Arial"/>
                <w:sz w:val="20"/>
                <w:lang w:eastAsia="en-GB"/>
              </w:rPr>
              <w:t xml:space="preserve"> may start interacting with the hosted applications.</w:t>
            </w:r>
          </w:p>
        </w:tc>
      </w:tr>
      <w:tr w:rsidR="003A6372" w:rsidRPr="000825F4" w14:paraId="2EB45086" w14:textId="77777777" w:rsidTr="001D3E81">
        <w:trPr>
          <w:cantSplit/>
          <w:trHeight w:val="20"/>
        </w:trPr>
        <w:tc>
          <w:tcPr>
            <w:tcW w:w="2982" w:type="dxa"/>
            <w:shd w:val="clear" w:color="auto" w:fill="auto"/>
            <w:vAlign w:val="center"/>
            <w:hideMark/>
          </w:tcPr>
          <w:p w14:paraId="28DE23E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6D14566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52</w:t>
            </w:r>
          </w:p>
        </w:tc>
        <w:tc>
          <w:tcPr>
            <w:tcW w:w="3415" w:type="dxa"/>
            <w:shd w:val="clear" w:color="auto" w:fill="auto"/>
            <w:vAlign w:val="center"/>
            <w:hideMark/>
          </w:tcPr>
          <w:p w14:paraId="404335B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Hibernate/Resume</w:t>
            </w:r>
          </w:p>
        </w:tc>
        <w:tc>
          <w:tcPr>
            <w:tcW w:w="9922" w:type="dxa"/>
            <w:shd w:val="clear" w:color="auto" w:fill="auto"/>
            <w:hideMark/>
          </w:tcPr>
          <w:p w14:paraId="6D714D6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Puts a running application into hibernation. Resume a hibernating application.</w:t>
            </w:r>
          </w:p>
        </w:tc>
      </w:tr>
      <w:tr w:rsidR="003A6372" w:rsidRPr="000825F4" w14:paraId="2EEF2661" w14:textId="77777777" w:rsidTr="001D3E81">
        <w:trPr>
          <w:cantSplit/>
          <w:trHeight w:val="20"/>
        </w:trPr>
        <w:tc>
          <w:tcPr>
            <w:tcW w:w="2982" w:type="dxa"/>
            <w:shd w:val="clear" w:color="auto" w:fill="auto"/>
            <w:vAlign w:val="center"/>
            <w:hideMark/>
          </w:tcPr>
          <w:p w14:paraId="5681FD5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53E0080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53</w:t>
            </w:r>
          </w:p>
        </w:tc>
        <w:tc>
          <w:tcPr>
            <w:tcW w:w="3415" w:type="dxa"/>
            <w:shd w:val="clear" w:color="auto" w:fill="auto"/>
            <w:vAlign w:val="center"/>
            <w:hideMark/>
          </w:tcPr>
          <w:p w14:paraId="54A1F60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Stop/Restart</w:t>
            </w:r>
          </w:p>
        </w:tc>
        <w:tc>
          <w:tcPr>
            <w:tcW w:w="9922" w:type="dxa"/>
            <w:shd w:val="clear" w:color="auto" w:fill="auto"/>
            <w:hideMark/>
          </w:tcPr>
          <w:p w14:paraId="646918F4"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Stop a running application and create a “snapshot”. Resume from a snapshot.</w:t>
            </w:r>
          </w:p>
        </w:tc>
      </w:tr>
      <w:tr w:rsidR="003A6372" w:rsidRPr="000825F4" w14:paraId="4D70CC16" w14:textId="77777777" w:rsidTr="001D3E81">
        <w:trPr>
          <w:cantSplit/>
          <w:trHeight w:val="20"/>
        </w:trPr>
        <w:tc>
          <w:tcPr>
            <w:tcW w:w="2982" w:type="dxa"/>
            <w:shd w:val="clear" w:color="auto" w:fill="auto"/>
            <w:vAlign w:val="center"/>
            <w:hideMark/>
          </w:tcPr>
          <w:p w14:paraId="27A013A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431DF0C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54</w:t>
            </w:r>
          </w:p>
        </w:tc>
        <w:tc>
          <w:tcPr>
            <w:tcW w:w="3415" w:type="dxa"/>
            <w:shd w:val="clear" w:color="auto" w:fill="auto"/>
            <w:vAlign w:val="center"/>
            <w:hideMark/>
          </w:tcPr>
          <w:p w14:paraId="6EAA4A8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Patch</w:t>
            </w:r>
          </w:p>
        </w:tc>
        <w:tc>
          <w:tcPr>
            <w:tcW w:w="9922" w:type="dxa"/>
            <w:shd w:val="clear" w:color="auto" w:fill="auto"/>
            <w:hideMark/>
          </w:tcPr>
          <w:p w14:paraId="15FAB14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Patch (update) one or more components in an application template.</w:t>
            </w:r>
          </w:p>
        </w:tc>
      </w:tr>
      <w:tr w:rsidR="003A6372" w:rsidRPr="000825F4" w14:paraId="2D95F167" w14:textId="77777777" w:rsidTr="001D3E81">
        <w:trPr>
          <w:cantSplit/>
          <w:trHeight w:val="20"/>
        </w:trPr>
        <w:tc>
          <w:tcPr>
            <w:tcW w:w="2982" w:type="dxa"/>
            <w:shd w:val="clear" w:color="auto" w:fill="auto"/>
            <w:vAlign w:val="center"/>
            <w:hideMark/>
          </w:tcPr>
          <w:p w14:paraId="7B523E2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D27806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55</w:t>
            </w:r>
          </w:p>
        </w:tc>
        <w:tc>
          <w:tcPr>
            <w:tcW w:w="3415" w:type="dxa"/>
            <w:shd w:val="clear" w:color="auto" w:fill="auto"/>
            <w:vAlign w:val="center"/>
            <w:hideMark/>
          </w:tcPr>
          <w:p w14:paraId="0F75398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Upload Machine Image</w:t>
            </w:r>
          </w:p>
        </w:tc>
        <w:tc>
          <w:tcPr>
            <w:tcW w:w="9922" w:type="dxa"/>
            <w:shd w:val="clear" w:color="auto" w:fill="auto"/>
            <w:hideMark/>
          </w:tcPr>
          <w:p w14:paraId="1F2D72B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user or third party software provider has a local copy of a “machine image” (a snapshot of a stack of software which may include operating systems, virtual machine runtimes, database servers, application servers, applications, etc.) that they wish to make available for deployment on an IaaS cloud.</w:t>
            </w:r>
          </w:p>
        </w:tc>
      </w:tr>
      <w:tr w:rsidR="003A6372" w:rsidRPr="000825F4" w14:paraId="398CC512" w14:textId="77777777" w:rsidTr="001D3E81">
        <w:trPr>
          <w:cantSplit/>
          <w:trHeight w:val="20"/>
        </w:trPr>
        <w:tc>
          <w:tcPr>
            <w:tcW w:w="2982" w:type="dxa"/>
            <w:shd w:val="clear" w:color="auto" w:fill="auto"/>
            <w:vAlign w:val="center"/>
            <w:hideMark/>
          </w:tcPr>
          <w:p w14:paraId="6C5AD4F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73A995D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56</w:t>
            </w:r>
          </w:p>
        </w:tc>
        <w:tc>
          <w:tcPr>
            <w:tcW w:w="3415" w:type="dxa"/>
            <w:shd w:val="clear" w:color="auto" w:fill="auto"/>
            <w:vAlign w:val="center"/>
            <w:hideMark/>
          </w:tcPr>
          <w:p w14:paraId="4BE678A1"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Deploy Machine Image</w:t>
            </w:r>
          </w:p>
        </w:tc>
        <w:tc>
          <w:tcPr>
            <w:tcW w:w="9922" w:type="dxa"/>
            <w:shd w:val="clear" w:color="auto" w:fill="auto"/>
            <w:hideMark/>
          </w:tcPr>
          <w:p w14:paraId="63AE876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create a new instance of a “machine” (a logical instance of one or more CPUs connected to local memory and, optionally, local data storage) with software loaded from a machine image.</w:t>
            </w:r>
          </w:p>
        </w:tc>
      </w:tr>
      <w:tr w:rsidR="003A6372" w:rsidRPr="000825F4" w14:paraId="0291FBE7" w14:textId="77777777" w:rsidTr="001D3E81">
        <w:trPr>
          <w:cantSplit/>
          <w:trHeight w:val="20"/>
        </w:trPr>
        <w:tc>
          <w:tcPr>
            <w:tcW w:w="2982" w:type="dxa"/>
            <w:shd w:val="clear" w:color="auto" w:fill="auto"/>
            <w:vAlign w:val="center"/>
            <w:hideMark/>
          </w:tcPr>
          <w:p w14:paraId="687110CA"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549DF9A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57</w:t>
            </w:r>
          </w:p>
        </w:tc>
        <w:tc>
          <w:tcPr>
            <w:tcW w:w="3415" w:type="dxa"/>
            <w:shd w:val="clear" w:color="auto" w:fill="auto"/>
            <w:vAlign w:val="center"/>
            <w:hideMark/>
          </w:tcPr>
          <w:p w14:paraId="4B7EBD6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Capture Existing Machine Instance</w:t>
            </w:r>
          </w:p>
        </w:tc>
        <w:tc>
          <w:tcPr>
            <w:tcW w:w="9922" w:type="dxa"/>
            <w:shd w:val="clear" w:color="auto" w:fill="auto"/>
            <w:hideMark/>
          </w:tcPr>
          <w:p w14:paraId="5834F46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create a new machine image that captures the state of an existing virtual machine instance.</w:t>
            </w:r>
          </w:p>
        </w:tc>
      </w:tr>
      <w:tr w:rsidR="003A6372" w:rsidRPr="000825F4" w14:paraId="71E9119A" w14:textId="77777777" w:rsidTr="001D3E81">
        <w:trPr>
          <w:cantSplit/>
          <w:trHeight w:val="20"/>
        </w:trPr>
        <w:tc>
          <w:tcPr>
            <w:tcW w:w="2982" w:type="dxa"/>
            <w:shd w:val="clear" w:color="auto" w:fill="auto"/>
            <w:vAlign w:val="center"/>
            <w:hideMark/>
          </w:tcPr>
          <w:p w14:paraId="35797B8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0849CC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58</w:t>
            </w:r>
          </w:p>
        </w:tc>
        <w:tc>
          <w:tcPr>
            <w:tcW w:w="3415" w:type="dxa"/>
            <w:shd w:val="clear" w:color="auto" w:fill="auto"/>
            <w:vAlign w:val="center"/>
            <w:hideMark/>
          </w:tcPr>
          <w:p w14:paraId="4A7F214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Create Persistent Storage Volume</w:t>
            </w:r>
          </w:p>
        </w:tc>
        <w:tc>
          <w:tcPr>
            <w:tcW w:w="9922" w:type="dxa"/>
            <w:shd w:val="clear" w:color="auto" w:fill="auto"/>
            <w:hideMark/>
          </w:tcPr>
          <w:p w14:paraId="0A2CC0B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create a new storage volume image that captures the information stored on an existing volume instance.</w:t>
            </w:r>
          </w:p>
        </w:tc>
      </w:tr>
      <w:tr w:rsidR="003A6372" w:rsidRPr="000825F4" w14:paraId="24C2801F" w14:textId="77777777" w:rsidTr="001D3E81">
        <w:trPr>
          <w:cantSplit/>
          <w:trHeight w:val="20"/>
        </w:trPr>
        <w:tc>
          <w:tcPr>
            <w:tcW w:w="2982" w:type="dxa"/>
            <w:shd w:val="clear" w:color="auto" w:fill="auto"/>
            <w:vAlign w:val="center"/>
            <w:hideMark/>
          </w:tcPr>
          <w:p w14:paraId="15552FD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00191E5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59</w:t>
            </w:r>
          </w:p>
        </w:tc>
        <w:tc>
          <w:tcPr>
            <w:tcW w:w="3415" w:type="dxa"/>
            <w:shd w:val="clear" w:color="auto" w:fill="auto"/>
            <w:vAlign w:val="center"/>
            <w:hideMark/>
          </w:tcPr>
          <w:p w14:paraId="5EAE34F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Load Image onto Storage Volume</w:t>
            </w:r>
          </w:p>
        </w:tc>
        <w:tc>
          <w:tcPr>
            <w:tcW w:w="9922" w:type="dxa"/>
            <w:shd w:val="clear" w:color="auto" w:fill="auto"/>
            <w:hideMark/>
          </w:tcPr>
          <w:p w14:paraId="5C32D28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load a “volume image” (e.g. an ISO image) onto an existing persistent storage volume.</w:t>
            </w:r>
          </w:p>
        </w:tc>
      </w:tr>
      <w:tr w:rsidR="003A6372" w:rsidRPr="000825F4" w14:paraId="73F0A340" w14:textId="77777777" w:rsidTr="001D3E81">
        <w:trPr>
          <w:cantSplit/>
          <w:trHeight w:val="20"/>
        </w:trPr>
        <w:tc>
          <w:tcPr>
            <w:tcW w:w="2982" w:type="dxa"/>
            <w:shd w:val="clear" w:color="auto" w:fill="auto"/>
            <w:vAlign w:val="center"/>
            <w:hideMark/>
          </w:tcPr>
          <w:p w14:paraId="54B9F64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7D292960"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60</w:t>
            </w:r>
          </w:p>
        </w:tc>
        <w:tc>
          <w:tcPr>
            <w:tcW w:w="3415" w:type="dxa"/>
            <w:shd w:val="clear" w:color="auto" w:fill="auto"/>
            <w:vAlign w:val="center"/>
            <w:hideMark/>
          </w:tcPr>
          <w:p w14:paraId="2F253B31"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Attach Storage Volume to Machine</w:t>
            </w:r>
          </w:p>
        </w:tc>
        <w:tc>
          <w:tcPr>
            <w:tcW w:w="9922" w:type="dxa"/>
            <w:shd w:val="clear" w:color="auto" w:fill="auto"/>
            <w:hideMark/>
          </w:tcPr>
          <w:p w14:paraId="425C8F4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attach a persistent storage volume to a machine instance. Once attached, the volume is accessible by processes resident on that machine instance, usually as a local device (e.g. /</w:t>
            </w:r>
            <w:proofErr w:type="spellStart"/>
            <w:r w:rsidRPr="000825F4">
              <w:rPr>
                <w:rFonts w:ascii="Arial" w:hAnsi="Arial" w:cs="Arial"/>
                <w:sz w:val="20"/>
                <w:lang w:eastAsia="en-GB"/>
              </w:rPr>
              <w:t>dev</w:t>
            </w:r>
            <w:proofErr w:type="spellEnd"/>
            <w:r w:rsidRPr="000825F4">
              <w:rPr>
                <w:rFonts w:ascii="Arial" w:hAnsi="Arial" w:cs="Arial"/>
                <w:sz w:val="20"/>
                <w:lang w:eastAsia="en-GB"/>
              </w:rPr>
              <w:t>/sd2).</w:t>
            </w:r>
          </w:p>
        </w:tc>
      </w:tr>
      <w:tr w:rsidR="003A6372" w:rsidRPr="000825F4" w14:paraId="755C8E85" w14:textId="77777777" w:rsidTr="001D3E81">
        <w:trPr>
          <w:cantSplit/>
          <w:trHeight w:val="20"/>
        </w:trPr>
        <w:tc>
          <w:tcPr>
            <w:tcW w:w="2982" w:type="dxa"/>
            <w:shd w:val="clear" w:color="auto" w:fill="auto"/>
            <w:vAlign w:val="center"/>
            <w:hideMark/>
          </w:tcPr>
          <w:p w14:paraId="71B3CB0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97FCFD7"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61</w:t>
            </w:r>
          </w:p>
        </w:tc>
        <w:tc>
          <w:tcPr>
            <w:tcW w:w="3415" w:type="dxa"/>
            <w:shd w:val="clear" w:color="auto" w:fill="auto"/>
            <w:vAlign w:val="center"/>
            <w:hideMark/>
          </w:tcPr>
          <w:p w14:paraId="575522E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Capture Storage Image</w:t>
            </w:r>
          </w:p>
        </w:tc>
        <w:tc>
          <w:tcPr>
            <w:tcW w:w="9922" w:type="dxa"/>
            <w:shd w:val="clear" w:color="auto" w:fill="auto"/>
            <w:hideMark/>
          </w:tcPr>
          <w:p w14:paraId="7829C44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create a new storage image that captures the information stored on an existing storage image.</w:t>
            </w:r>
          </w:p>
        </w:tc>
      </w:tr>
      <w:tr w:rsidR="003A6372" w:rsidRPr="000825F4" w14:paraId="699C69A1" w14:textId="77777777" w:rsidTr="001D3E81">
        <w:trPr>
          <w:cantSplit/>
          <w:trHeight w:val="20"/>
        </w:trPr>
        <w:tc>
          <w:tcPr>
            <w:tcW w:w="2982" w:type="dxa"/>
            <w:shd w:val="clear" w:color="auto" w:fill="auto"/>
            <w:vAlign w:val="center"/>
            <w:hideMark/>
          </w:tcPr>
          <w:p w14:paraId="7AD4685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41B3E4B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62</w:t>
            </w:r>
          </w:p>
        </w:tc>
        <w:tc>
          <w:tcPr>
            <w:tcW w:w="3415" w:type="dxa"/>
            <w:shd w:val="clear" w:color="auto" w:fill="auto"/>
            <w:vAlign w:val="center"/>
            <w:hideMark/>
          </w:tcPr>
          <w:p w14:paraId="2D59235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Detach Storage Volume from Machine</w:t>
            </w:r>
          </w:p>
        </w:tc>
        <w:tc>
          <w:tcPr>
            <w:tcW w:w="9922" w:type="dxa"/>
            <w:shd w:val="clear" w:color="auto" w:fill="auto"/>
            <w:hideMark/>
          </w:tcPr>
          <w:p w14:paraId="4FAE37B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User wishes to detach a persistent storage volume from a machine instance. Once detached, the volume is no longer accessible by the processes resident on that machine.</w:t>
            </w:r>
          </w:p>
        </w:tc>
      </w:tr>
      <w:tr w:rsidR="003A6372" w:rsidRPr="000825F4" w14:paraId="41A14196" w14:textId="77777777" w:rsidTr="001D3E81">
        <w:trPr>
          <w:cantSplit/>
          <w:trHeight w:val="20"/>
        </w:trPr>
        <w:tc>
          <w:tcPr>
            <w:tcW w:w="2982" w:type="dxa"/>
            <w:shd w:val="clear" w:color="auto" w:fill="auto"/>
            <w:vAlign w:val="center"/>
            <w:hideMark/>
          </w:tcPr>
          <w:p w14:paraId="308D32E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33E5E96F"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63</w:t>
            </w:r>
          </w:p>
        </w:tc>
        <w:tc>
          <w:tcPr>
            <w:tcW w:w="3415" w:type="dxa"/>
            <w:shd w:val="clear" w:color="auto" w:fill="auto"/>
            <w:vAlign w:val="center"/>
            <w:hideMark/>
          </w:tcPr>
          <w:p w14:paraId="16391F4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Create Network</w:t>
            </w:r>
          </w:p>
        </w:tc>
        <w:tc>
          <w:tcPr>
            <w:tcW w:w="9922" w:type="dxa"/>
            <w:shd w:val="clear" w:color="auto" w:fill="auto"/>
            <w:hideMark/>
          </w:tcPr>
          <w:p w14:paraId="28723D2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cloud consumer wishes to create a new instance of a “network”. A network is an abstraction of a layer 2 broadcast </w:t>
            </w:r>
            <w:proofErr w:type="gramStart"/>
            <w:r w:rsidRPr="000825F4">
              <w:rPr>
                <w:rFonts w:ascii="Arial" w:hAnsi="Arial" w:cs="Arial"/>
                <w:sz w:val="20"/>
                <w:lang w:eastAsia="en-GB"/>
              </w:rPr>
              <w:t>domain</w:t>
            </w:r>
            <w:proofErr w:type="gramEnd"/>
            <w:r w:rsidRPr="000825F4">
              <w:rPr>
                <w:rFonts w:ascii="Arial" w:hAnsi="Arial" w:cs="Arial"/>
                <w:sz w:val="20"/>
                <w:lang w:eastAsia="en-GB"/>
              </w:rPr>
              <w:t>. Any two nodes (machines, volumes, etc.) attached to the same network can connect to one another. To connect to a node on another network a route must be created between the source network and the destination network. A common reason for creating networks is to isolate machines and volumes into protected sub-domains for security and administration purposes.</w:t>
            </w:r>
          </w:p>
        </w:tc>
      </w:tr>
      <w:tr w:rsidR="003A6372" w:rsidRPr="000825F4" w14:paraId="4853F8C6" w14:textId="77777777" w:rsidTr="001D3E81">
        <w:trPr>
          <w:cantSplit/>
          <w:trHeight w:val="20"/>
        </w:trPr>
        <w:tc>
          <w:tcPr>
            <w:tcW w:w="2982" w:type="dxa"/>
            <w:shd w:val="clear" w:color="auto" w:fill="auto"/>
            <w:vAlign w:val="center"/>
            <w:hideMark/>
          </w:tcPr>
          <w:p w14:paraId="625DDC5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45DB3FC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64</w:t>
            </w:r>
          </w:p>
        </w:tc>
        <w:tc>
          <w:tcPr>
            <w:tcW w:w="3415" w:type="dxa"/>
            <w:shd w:val="clear" w:color="auto" w:fill="auto"/>
            <w:vAlign w:val="center"/>
            <w:hideMark/>
          </w:tcPr>
          <w:p w14:paraId="0729F83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Attach Machine to Network</w:t>
            </w:r>
          </w:p>
        </w:tc>
        <w:tc>
          <w:tcPr>
            <w:tcW w:w="9922" w:type="dxa"/>
            <w:shd w:val="clear" w:color="auto" w:fill="auto"/>
            <w:hideMark/>
          </w:tcPr>
          <w:p w14:paraId="7024A17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cloud consumer wishes to attach a machine to a network. The </w:t>
            </w:r>
            <w:proofErr w:type="gramStart"/>
            <w:r w:rsidRPr="000825F4">
              <w:rPr>
                <w:rFonts w:ascii="Arial" w:hAnsi="Arial" w:cs="Arial"/>
                <w:sz w:val="20"/>
                <w:lang w:eastAsia="en-GB"/>
              </w:rPr>
              <w:t>higher level</w:t>
            </w:r>
            <w:proofErr w:type="gramEnd"/>
            <w:r w:rsidRPr="000825F4">
              <w:rPr>
                <w:rFonts w:ascii="Arial" w:hAnsi="Arial" w:cs="Arial"/>
                <w:sz w:val="20"/>
                <w:lang w:eastAsia="en-GB"/>
              </w:rPr>
              <w:t xml:space="preserve"> goal is to allow this machine to connect to one or more of the other machines or volumes on the target network and/or to allow one or more machines on the target network to connect to this machine.</w:t>
            </w:r>
          </w:p>
        </w:tc>
      </w:tr>
      <w:tr w:rsidR="003A6372" w:rsidRPr="000825F4" w14:paraId="16E7D570" w14:textId="77777777" w:rsidTr="001D3E81">
        <w:trPr>
          <w:cantSplit/>
          <w:trHeight w:val="20"/>
        </w:trPr>
        <w:tc>
          <w:tcPr>
            <w:tcW w:w="2982" w:type="dxa"/>
            <w:shd w:val="clear" w:color="auto" w:fill="auto"/>
            <w:vAlign w:val="center"/>
            <w:hideMark/>
          </w:tcPr>
          <w:p w14:paraId="587B9EF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198E5E2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65</w:t>
            </w:r>
          </w:p>
        </w:tc>
        <w:tc>
          <w:tcPr>
            <w:tcW w:w="3415" w:type="dxa"/>
            <w:shd w:val="clear" w:color="auto" w:fill="auto"/>
            <w:vAlign w:val="center"/>
            <w:hideMark/>
          </w:tcPr>
          <w:p w14:paraId="05BF7BC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Detach Machine from Network</w:t>
            </w:r>
          </w:p>
        </w:tc>
        <w:tc>
          <w:tcPr>
            <w:tcW w:w="9922" w:type="dxa"/>
            <w:shd w:val="clear" w:color="auto" w:fill="auto"/>
            <w:hideMark/>
          </w:tcPr>
          <w:p w14:paraId="1DFD3BB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User wishes to detach a machine from a network. This is usually a step in a higher-level network management process such as “attach this machine to the back-end, database network and detach it from the default network”.</w:t>
            </w:r>
          </w:p>
        </w:tc>
      </w:tr>
      <w:tr w:rsidR="003A6372" w:rsidRPr="000825F4" w14:paraId="7E1B1D78" w14:textId="77777777" w:rsidTr="001D3E81">
        <w:trPr>
          <w:cantSplit/>
          <w:trHeight w:val="20"/>
        </w:trPr>
        <w:tc>
          <w:tcPr>
            <w:tcW w:w="2982" w:type="dxa"/>
            <w:shd w:val="clear" w:color="auto" w:fill="auto"/>
            <w:vAlign w:val="center"/>
            <w:hideMark/>
          </w:tcPr>
          <w:p w14:paraId="56F3DEE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64BA82F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66</w:t>
            </w:r>
          </w:p>
        </w:tc>
        <w:tc>
          <w:tcPr>
            <w:tcW w:w="3415" w:type="dxa"/>
            <w:shd w:val="clear" w:color="auto" w:fill="auto"/>
            <w:vAlign w:val="center"/>
            <w:hideMark/>
          </w:tcPr>
          <w:p w14:paraId="623EB85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Attach Storage Volume to Network</w:t>
            </w:r>
          </w:p>
        </w:tc>
        <w:tc>
          <w:tcPr>
            <w:tcW w:w="9922" w:type="dxa"/>
            <w:shd w:val="clear" w:color="auto" w:fill="auto"/>
            <w:hideMark/>
          </w:tcPr>
          <w:p w14:paraId="1B329216"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Cloud User wishes to attach a volume to a network. The </w:t>
            </w:r>
            <w:proofErr w:type="gramStart"/>
            <w:r w:rsidRPr="000825F4">
              <w:rPr>
                <w:rFonts w:ascii="Arial" w:hAnsi="Arial" w:cs="Arial"/>
                <w:sz w:val="20"/>
                <w:lang w:eastAsia="en-GB"/>
              </w:rPr>
              <w:t>higher level</w:t>
            </w:r>
            <w:proofErr w:type="gramEnd"/>
            <w:r w:rsidRPr="000825F4">
              <w:rPr>
                <w:rFonts w:ascii="Arial" w:hAnsi="Arial" w:cs="Arial"/>
                <w:sz w:val="20"/>
                <w:lang w:eastAsia="en-GB"/>
              </w:rPr>
              <w:t xml:space="preserve"> goal is to allow this volume to be attached to one or more of the machines on the target network (see Attach Storage Volume to Machine).</w:t>
            </w:r>
          </w:p>
        </w:tc>
      </w:tr>
      <w:tr w:rsidR="003A6372" w:rsidRPr="000825F4" w14:paraId="53225B36" w14:textId="77777777" w:rsidTr="001D3E81">
        <w:trPr>
          <w:cantSplit/>
          <w:trHeight w:val="20"/>
        </w:trPr>
        <w:tc>
          <w:tcPr>
            <w:tcW w:w="2982" w:type="dxa"/>
            <w:shd w:val="clear" w:color="auto" w:fill="auto"/>
            <w:vAlign w:val="center"/>
            <w:hideMark/>
          </w:tcPr>
          <w:p w14:paraId="71468FBC"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3B0504FA"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67</w:t>
            </w:r>
          </w:p>
        </w:tc>
        <w:tc>
          <w:tcPr>
            <w:tcW w:w="3415" w:type="dxa"/>
            <w:shd w:val="clear" w:color="auto" w:fill="auto"/>
            <w:vAlign w:val="center"/>
            <w:hideMark/>
          </w:tcPr>
          <w:p w14:paraId="4A9CB10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Detach Storage Volume from Network</w:t>
            </w:r>
          </w:p>
        </w:tc>
        <w:tc>
          <w:tcPr>
            <w:tcW w:w="9922" w:type="dxa"/>
            <w:shd w:val="clear" w:color="auto" w:fill="auto"/>
            <w:hideMark/>
          </w:tcPr>
          <w:p w14:paraId="78403AF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detach a volume from a network. This is usually a step in a higher-level network management process such as “attach this volume to the back-end, database network and detach it from the default network”.</w:t>
            </w:r>
          </w:p>
        </w:tc>
      </w:tr>
      <w:tr w:rsidR="003A6372" w:rsidRPr="000825F4" w14:paraId="739253C8" w14:textId="77777777" w:rsidTr="001D3E81">
        <w:trPr>
          <w:cantSplit/>
          <w:trHeight w:val="20"/>
        </w:trPr>
        <w:tc>
          <w:tcPr>
            <w:tcW w:w="2982" w:type="dxa"/>
            <w:shd w:val="clear" w:color="auto" w:fill="auto"/>
            <w:vAlign w:val="center"/>
            <w:hideMark/>
          </w:tcPr>
          <w:p w14:paraId="681205D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167750D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68</w:t>
            </w:r>
          </w:p>
        </w:tc>
        <w:tc>
          <w:tcPr>
            <w:tcW w:w="3415" w:type="dxa"/>
            <w:shd w:val="clear" w:color="auto" w:fill="auto"/>
            <w:vAlign w:val="center"/>
            <w:hideMark/>
          </w:tcPr>
          <w:p w14:paraId="7A6611D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Capture Aggregate Assembly</w:t>
            </w:r>
          </w:p>
        </w:tc>
        <w:tc>
          <w:tcPr>
            <w:tcW w:w="9922" w:type="dxa"/>
            <w:shd w:val="clear" w:color="auto" w:fill="auto"/>
            <w:hideMark/>
          </w:tcPr>
          <w:p w14:paraId="38C8347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cloud consumer wishes to capture an aggregate assembly consisting of zero or more machine instances, zero or more volume instances, zero or more network instances, and the attachments/connections between these entities. The </w:t>
            </w:r>
            <w:proofErr w:type="spellStart"/>
            <w:r w:rsidRPr="000825F4">
              <w:rPr>
                <w:rFonts w:ascii="Arial" w:hAnsi="Arial" w:cs="Arial"/>
                <w:sz w:val="20"/>
                <w:lang w:eastAsia="en-GB"/>
              </w:rPr>
              <w:t>artifacts</w:t>
            </w:r>
            <w:proofErr w:type="spellEnd"/>
            <w:r w:rsidRPr="000825F4">
              <w:rPr>
                <w:rFonts w:ascii="Arial" w:hAnsi="Arial" w:cs="Arial"/>
                <w:sz w:val="20"/>
                <w:lang w:eastAsia="en-GB"/>
              </w:rPr>
              <w:t xml:space="preserve"> generated by this capture operation (the “assembly package”) can be used to deploy “a copy” of the assembly onto this or some other cloud.</w:t>
            </w:r>
          </w:p>
        </w:tc>
      </w:tr>
      <w:tr w:rsidR="003A6372" w:rsidRPr="000825F4" w14:paraId="355F2871" w14:textId="77777777" w:rsidTr="001D3E81">
        <w:trPr>
          <w:cantSplit/>
          <w:trHeight w:val="20"/>
        </w:trPr>
        <w:tc>
          <w:tcPr>
            <w:tcW w:w="2982" w:type="dxa"/>
            <w:shd w:val="clear" w:color="auto" w:fill="auto"/>
            <w:vAlign w:val="center"/>
            <w:hideMark/>
          </w:tcPr>
          <w:p w14:paraId="4FA51E9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0C932EF2"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69</w:t>
            </w:r>
          </w:p>
        </w:tc>
        <w:tc>
          <w:tcPr>
            <w:tcW w:w="3415" w:type="dxa"/>
            <w:shd w:val="clear" w:color="auto" w:fill="auto"/>
            <w:vAlign w:val="center"/>
            <w:hideMark/>
          </w:tcPr>
          <w:p w14:paraId="057CB43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Upload Aggregate Assembly</w:t>
            </w:r>
          </w:p>
        </w:tc>
        <w:tc>
          <w:tcPr>
            <w:tcW w:w="9922" w:type="dxa"/>
            <w:shd w:val="clear" w:color="auto" w:fill="auto"/>
            <w:hideMark/>
          </w:tcPr>
          <w:p w14:paraId="1C1A3B3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or third party software provider has a local copy of an assembly package which includes zero or more machine images along with metadata that describes the machines on which these images must be deployed, zero or more volume images along with metadata that describes the volumes on which these images must be deployed, zero or more descriptions of network instances, and a map of the attachments/connections between these entities. The Cloud consumer or third party software provider wishes to make this assembly available for deployment on an IaaS cloud.</w:t>
            </w:r>
          </w:p>
        </w:tc>
      </w:tr>
      <w:tr w:rsidR="003A6372" w:rsidRPr="000825F4" w14:paraId="2B3EBA9D" w14:textId="77777777" w:rsidTr="001D3E81">
        <w:trPr>
          <w:cantSplit/>
          <w:trHeight w:val="20"/>
        </w:trPr>
        <w:tc>
          <w:tcPr>
            <w:tcW w:w="2982" w:type="dxa"/>
            <w:shd w:val="clear" w:color="auto" w:fill="auto"/>
            <w:vAlign w:val="center"/>
            <w:hideMark/>
          </w:tcPr>
          <w:p w14:paraId="1E9F410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5E8DA7EA"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70</w:t>
            </w:r>
          </w:p>
        </w:tc>
        <w:tc>
          <w:tcPr>
            <w:tcW w:w="3415" w:type="dxa"/>
            <w:shd w:val="clear" w:color="auto" w:fill="auto"/>
            <w:vAlign w:val="center"/>
            <w:hideMark/>
          </w:tcPr>
          <w:p w14:paraId="7B6FB311"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Deploy Aggregate Assembly</w:t>
            </w:r>
          </w:p>
        </w:tc>
        <w:tc>
          <w:tcPr>
            <w:tcW w:w="9922" w:type="dxa"/>
            <w:shd w:val="clear" w:color="auto" w:fill="auto"/>
            <w:hideMark/>
          </w:tcPr>
          <w:p w14:paraId="0735851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The cloud consumer wishes to deploy an aggregate assembly consisting of zero or more machine instances, zero or more volume instances, zero or more network instances, and the attachments/connections between these entities for the purposes of re-creating the system that was captured in IR01.25 (Capture Aggregate Assembly).</w:t>
            </w:r>
          </w:p>
        </w:tc>
      </w:tr>
      <w:tr w:rsidR="003A6372" w:rsidRPr="000825F4" w14:paraId="70B6DF37" w14:textId="77777777" w:rsidTr="001D3E81">
        <w:trPr>
          <w:cantSplit/>
          <w:trHeight w:val="20"/>
        </w:trPr>
        <w:tc>
          <w:tcPr>
            <w:tcW w:w="2982" w:type="dxa"/>
            <w:shd w:val="clear" w:color="auto" w:fill="auto"/>
            <w:vAlign w:val="center"/>
            <w:hideMark/>
          </w:tcPr>
          <w:p w14:paraId="2089DFE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000000" w:fill="FFFF00"/>
            <w:vAlign w:val="center"/>
            <w:hideMark/>
          </w:tcPr>
          <w:p w14:paraId="64600DC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 xml:space="preserve">71 </w:t>
            </w:r>
            <w:r w:rsidRPr="000825F4">
              <w:rPr>
                <w:rFonts w:ascii="Arial" w:hAnsi="Arial" w:cs="Arial"/>
                <w:bCs/>
                <w:sz w:val="20"/>
                <w:lang w:eastAsia="en-GB"/>
              </w:rPr>
              <w:t>[SD] [DI]</w:t>
            </w:r>
          </w:p>
        </w:tc>
        <w:tc>
          <w:tcPr>
            <w:tcW w:w="3415" w:type="dxa"/>
            <w:shd w:val="clear" w:color="auto" w:fill="auto"/>
            <w:vAlign w:val="center"/>
            <w:hideMark/>
          </w:tcPr>
          <w:p w14:paraId="53FCF86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three-tier application from on-premises to cloud</w:t>
            </w:r>
          </w:p>
        </w:tc>
        <w:tc>
          <w:tcPr>
            <w:tcW w:w="9922" w:type="dxa"/>
            <w:shd w:val="clear" w:color="auto" w:fill="auto"/>
            <w:hideMark/>
          </w:tcPr>
          <w:p w14:paraId="2AD2B6A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An organization (customer) moves a three-tier application from an on-premises </w:t>
            </w:r>
            <w:proofErr w:type="spellStart"/>
            <w:r w:rsidRPr="000825F4">
              <w:rPr>
                <w:rFonts w:ascii="Arial" w:hAnsi="Arial" w:cs="Arial"/>
                <w:sz w:val="20"/>
                <w:lang w:eastAsia="en-GB"/>
              </w:rPr>
              <w:t>datacenter</w:t>
            </w:r>
            <w:proofErr w:type="spellEnd"/>
            <w:r w:rsidRPr="000825F4">
              <w:rPr>
                <w:rFonts w:ascii="Arial" w:hAnsi="Arial" w:cs="Arial"/>
                <w:sz w:val="20"/>
                <w:lang w:eastAsia="en-GB"/>
              </w:rPr>
              <w:t xml:space="preserve"> to a cloud infrastructure provider that will run the application off-premises.</w:t>
            </w:r>
            <w:r w:rsidRPr="000825F4">
              <w:rPr>
                <w:rFonts w:ascii="Arial" w:hAnsi="Arial" w:cs="Arial"/>
                <w:sz w:val="20"/>
                <w:lang w:eastAsia="en-GB"/>
              </w:rPr>
              <w:br/>
              <w:t>The data associated with the application is sensitive and confidential and it is necessary to assure its integrity.</w:t>
            </w:r>
            <w:r w:rsidRPr="000825F4">
              <w:rPr>
                <w:rFonts w:ascii="Arial" w:hAnsi="Arial" w:cs="Arial"/>
                <w:sz w:val="20"/>
                <w:lang w:eastAsia="en-GB"/>
              </w:rPr>
              <w:br/>
              <w:t>Issues to be considered include:</w:t>
            </w:r>
            <w:r w:rsidRPr="000825F4">
              <w:rPr>
                <w:rFonts w:ascii="Arial" w:hAnsi="Arial" w:cs="Arial"/>
                <w:sz w:val="20"/>
                <w:lang w:eastAsia="en-GB"/>
              </w:rPr>
              <w:br/>
              <w:t xml:space="preserve">• suitable SLA/certificate, </w:t>
            </w:r>
            <w:r w:rsidRPr="000825F4">
              <w:rPr>
                <w:rFonts w:ascii="Arial" w:hAnsi="Arial" w:cs="Arial"/>
                <w:sz w:val="20"/>
                <w:lang w:eastAsia="en-GB"/>
              </w:rPr>
              <w:br/>
              <w:t>• responsibility for the provision and application of encryption,</w:t>
            </w:r>
            <w:r w:rsidRPr="000825F4">
              <w:rPr>
                <w:rFonts w:ascii="Arial" w:hAnsi="Arial" w:cs="Arial"/>
                <w:sz w:val="20"/>
                <w:lang w:eastAsia="en-GB"/>
              </w:rPr>
              <w:br/>
              <w:t>• key management processes</w:t>
            </w:r>
            <w:r w:rsidRPr="000825F4">
              <w:rPr>
                <w:rFonts w:ascii="Arial" w:hAnsi="Arial" w:cs="Arial"/>
                <w:sz w:val="20"/>
                <w:lang w:eastAsia="en-GB"/>
              </w:rPr>
              <w:br/>
              <w:t>• data validation</w:t>
            </w:r>
            <w:r w:rsidRPr="000825F4">
              <w:rPr>
                <w:rFonts w:ascii="Arial" w:hAnsi="Arial" w:cs="Arial"/>
                <w:sz w:val="20"/>
                <w:lang w:eastAsia="en-GB"/>
              </w:rPr>
              <w:br/>
              <w:t xml:space="preserve">• </w:t>
            </w:r>
            <w:proofErr w:type="spellStart"/>
            <w:r w:rsidRPr="000825F4">
              <w:rPr>
                <w:rFonts w:ascii="Arial" w:hAnsi="Arial" w:cs="Arial"/>
                <w:sz w:val="20"/>
                <w:lang w:eastAsia="en-GB"/>
              </w:rPr>
              <w:t>etc</w:t>
            </w:r>
            <w:proofErr w:type="spellEnd"/>
            <w:r w:rsidRPr="000825F4">
              <w:rPr>
                <w:rFonts w:ascii="Arial" w:hAnsi="Arial" w:cs="Arial"/>
                <w:sz w:val="20"/>
                <w:lang w:eastAsia="en-GB"/>
              </w:rPr>
              <w:t>…</w:t>
            </w:r>
          </w:p>
        </w:tc>
      </w:tr>
      <w:tr w:rsidR="003A6372" w:rsidRPr="000825F4" w14:paraId="046227FB" w14:textId="77777777" w:rsidTr="001D3E81">
        <w:trPr>
          <w:cantSplit/>
          <w:trHeight w:val="20"/>
        </w:trPr>
        <w:tc>
          <w:tcPr>
            <w:tcW w:w="2982" w:type="dxa"/>
            <w:shd w:val="clear" w:color="auto" w:fill="auto"/>
            <w:vAlign w:val="center"/>
            <w:hideMark/>
          </w:tcPr>
          <w:p w14:paraId="329E2F0D"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797FD91D"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72</w:t>
            </w:r>
          </w:p>
        </w:tc>
        <w:tc>
          <w:tcPr>
            <w:tcW w:w="3415" w:type="dxa"/>
            <w:shd w:val="clear" w:color="auto" w:fill="auto"/>
            <w:vAlign w:val="center"/>
            <w:hideMark/>
          </w:tcPr>
          <w:p w14:paraId="38B9341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three-tier cloud application to another cloud</w:t>
            </w:r>
          </w:p>
        </w:tc>
        <w:tc>
          <w:tcPr>
            <w:tcW w:w="9922" w:type="dxa"/>
            <w:shd w:val="clear" w:color="auto" w:fill="auto"/>
            <w:hideMark/>
          </w:tcPr>
          <w:p w14:paraId="3410D25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(customer) moves a three-tier application from one cloud infrastructure provider 1 to another provider 2.</w:t>
            </w:r>
          </w:p>
        </w:tc>
      </w:tr>
      <w:tr w:rsidR="003A6372" w:rsidRPr="000825F4" w14:paraId="35F58B52" w14:textId="77777777" w:rsidTr="001D3E81">
        <w:trPr>
          <w:cantSplit/>
          <w:trHeight w:val="20"/>
        </w:trPr>
        <w:tc>
          <w:tcPr>
            <w:tcW w:w="2982" w:type="dxa"/>
            <w:shd w:val="clear" w:color="auto" w:fill="auto"/>
            <w:vAlign w:val="center"/>
            <w:hideMark/>
          </w:tcPr>
          <w:p w14:paraId="44A46987"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7271335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73</w:t>
            </w:r>
          </w:p>
        </w:tc>
        <w:tc>
          <w:tcPr>
            <w:tcW w:w="3415" w:type="dxa"/>
            <w:shd w:val="clear" w:color="auto" w:fill="auto"/>
            <w:vAlign w:val="center"/>
            <w:hideMark/>
          </w:tcPr>
          <w:p w14:paraId="7BCC500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part of on-premises application to cloud to create “hybrid” application</w:t>
            </w:r>
          </w:p>
        </w:tc>
        <w:tc>
          <w:tcPr>
            <w:tcW w:w="9922" w:type="dxa"/>
            <w:shd w:val="clear" w:color="auto" w:fill="auto"/>
            <w:hideMark/>
          </w:tcPr>
          <w:p w14:paraId="6826DCE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(customer) moves one or more parts – or tiers – of an on-premises application to the cloud, in order to separate data storage from processing, for example. This creates a cloud that is a hybrid of both public (off-premises) and private (on-premises) clouds.</w:t>
            </w:r>
          </w:p>
        </w:tc>
      </w:tr>
      <w:tr w:rsidR="003A6372" w:rsidRPr="000825F4" w14:paraId="6991C634" w14:textId="77777777" w:rsidTr="001D3E81">
        <w:trPr>
          <w:cantSplit/>
          <w:trHeight w:val="20"/>
        </w:trPr>
        <w:tc>
          <w:tcPr>
            <w:tcW w:w="2982" w:type="dxa"/>
            <w:shd w:val="clear" w:color="auto" w:fill="auto"/>
            <w:vAlign w:val="center"/>
            <w:hideMark/>
          </w:tcPr>
          <w:p w14:paraId="27EE96DE"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071E807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74</w:t>
            </w:r>
          </w:p>
        </w:tc>
        <w:tc>
          <w:tcPr>
            <w:tcW w:w="3415" w:type="dxa"/>
            <w:shd w:val="clear" w:color="auto" w:fill="auto"/>
            <w:vAlign w:val="center"/>
            <w:hideMark/>
          </w:tcPr>
          <w:p w14:paraId="38332973"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Hybrid application with shared user ID and access services</w:t>
            </w:r>
          </w:p>
        </w:tc>
        <w:tc>
          <w:tcPr>
            <w:tcW w:w="9922" w:type="dxa"/>
            <w:shd w:val="clear" w:color="auto" w:fill="auto"/>
            <w:hideMark/>
          </w:tcPr>
          <w:p w14:paraId="1DCA00E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This use case is the same </w:t>
            </w:r>
            <w:proofErr w:type="gramStart"/>
            <w:r w:rsidRPr="000825F4">
              <w:rPr>
                <w:rFonts w:ascii="Arial" w:hAnsi="Arial" w:cs="Arial"/>
                <w:sz w:val="20"/>
                <w:lang w:eastAsia="en-GB"/>
              </w:rPr>
              <w:t>as  the</w:t>
            </w:r>
            <w:proofErr w:type="gramEnd"/>
            <w:r w:rsidRPr="000825F4">
              <w:rPr>
                <w:rFonts w:ascii="Arial" w:hAnsi="Arial" w:cs="Arial"/>
                <w:sz w:val="20"/>
                <w:lang w:eastAsia="en-GB"/>
              </w:rPr>
              <w:t xml:space="preserve"> use case "Move part of on-premises application to cloud to create 'hybrid' application" with the added condition that user ID and access are shared between on-premises and cloud components. This requires a common user ID and access control methodology between components based on either on-premises directory access or identity federation.</w:t>
            </w:r>
          </w:p>
        </w:tc>
      </w:tr>
      <w:tr w:rsidR="003A6372" w:rsidRPr="000825F4" w14:paraId="2F11EEA7" w14:textId="77777777" w:rsidTr="001D3E81">
        <w:trPr>
          <w:cantSplit/>
          <w:trHeight w:val="20"/>
        </w:trPr>
        <w:tc>
          <w:tcPr>
            <w:tcW w:w="2982" w:type="dxa"/>
            <w:shd w:val="clear" w:color="auto" w:fill="auto"/>
            <w:vAlign w:val="center"/>
            <w:hideMark/>
          </w:tcPr>
          <w:p w14:paraId="186DB7BF"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442EE1B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75</w:t>
            </w:r>
          </w:p>
        </w:tc>
        <w:tc>
          <w:tcPr>
            <w:tcW w:w="3415" w:type="dxa"/>
            <w:shd w:val="clear" w:color="auto" w:fill="auto"/>
            <w:vAlign w:val="center"/>
            <w:hideMark/>
          </w:tcPr>
          <w:p w14:paraId="559626AF"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Move hybrid application to another cloud with common infrastructures</w:t>
            </w:r>
          </w:p>
        </w:tc>
        <w:tc>
          <w:tcPr>
            <w:tcW w:w="9922" w:type="dxa"/>
            <w:shd w:val="clear" w:color="auto" w:fill="auto"/>
            <w:hideMark/>
          </w:tcPr>
          <w:p w14:paraId="7C56F56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(customer) moves the cloud portions of a hybrid application from cloud A to cloud B, both of which support common infrastructures and VM packages.</w:t>
            </w:r>
          </w:p>
        </w:tc>
      </w:tr>
      <w:tr w:rsidR="003A6372" w:rsidRPr="000825F4" w14:paraId="60CC6C34" w14:textId="77777777" w:rsidTr="001D3E81">
        <w:trPr>
          <w:cantSplit/>
          <w:trHeight w:val="20"/>
        </w:trPr>
        <w:tc>
          <w:tcPr>
            <w:tcW w:w="2982" w:type="dxa"/>
            <w:shd w:val="clear" w:color="auto" w:fill="auto"/>
            <w:vAlign w:val="center"/>
            <w:hideMark/>
          </w:tcPr>
          <w:p w14:paraId="5DFD3BF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56F2F8A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76</w:t>
            </w:r>
          </w:p>
        </w:tc>
        <w:tc>
          <w:tcPr>
            <w:tcW w:w="3415" w:type="dxa"/>
            <w:shd w:val="clear" w:color="auto" w:fill="auto"/>
            <w:vAlign w:val="center"/>
            <w:hideMark/>
          </w:tcPr>
          <w:p w14:paraId="423B05A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Hybrid cloud application that uses platform services</w:t>
            </w:r>
          </w:p>
        </w:tc>
        <w:tc>
          <w:tcPr>
            <w:tcW w:w="9922" w:type="dxa"/>
            <w:shd w:val="clear" w:color="auto" w:fill="auto"/>
            <w:hideMark/>
          </w:tcPr>
          <w:p w14:paraId="6D54945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This use case is similar to the use case "Move part of on-premises application to cloud to create 'hybrid' application" except the cloud application developer in this case chooses to implement cloud components of a hybrid application using platform services available from the cloud platform provider, such as structured or unstructured cloud storage or identity and access control services.</w:t>
            </w:r>
          </w:p>
        </w:tc>
      </w:tr>
      <w:tr w:rsidR="003A6372" w:rsidRPr="000825F4" w14:paraId="79F4D95F" w14:textId="77777777" w:rsidTr="001D3E81">
        <w:trPr>
          <w:cantSplit/>
          <w:trHeight w:val="20"/>
        </w:trPr>
        <w:tc>
          <w:tcPr>
            <w:tcW w:w="2982" w:type="dxa"/>
            <w:shd w:val="clear" w:color="auto" w:fill="auto"/>
            <w:vAlign w:val="center"/>
            <w:hideMark/>
          </w:tcPr>
          <w:p w14:paraId="1D5FFE8E"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tcBorders>
              <w:bottom w:val="dotted" w:sz="4" w:space="0" w:color="auto"/>
            </w:tcBorders>
            <w:shd w:val="clear" w:color="auto" w:fill="auto"/>
            <w:vAlign w:val="center"/>
            <w:hideMark/>
          </w:tcPr>
          <w:p w14:paraId="06B5442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77</w:t>
            </w:r>
          </w:p>
        </w:tc>
        <w:tc>
          <w:tcPr>
            <w:tcW w:w="3415" w:type="dxa"/>
            <w:shd w:val="clear" w:color="auto" w:fill="auto"/>
            <w:vAlign w:val="center"/>
            <w:hideMark/>
          </w:tcPr>
          <w:p w14:paraId="7303AF2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Port cloud application that uses platform services to another cloud</w:t>
            </w:r>
          </w:p>
        </w:tc>
        <w:tc>
          <w:tcPr>
            <w:tcW w:w="9922" w:type="dxa"/>
            <w:shd w:val="clear" w:color="auto" w:fill="auto"/>
            <w:hideMark/>
          </w:tcPr>
          <w:p w14:paraId="6F6467F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Porting an application that uses services provided by the cloud platform to another cloud platform implies the same requirements as for the use case "Hybrid cloud application that uses platform services".</w:t>
            </w:r>
          </w:p>
        </w:tc>
      </w:tr>
      <w:tr w:rsidR="003A6372" w:rsidRPr="000825F4" w14:paraId="251E6A53" w14:textId="77777777" w:rsidTr="001D3E81">
        <w:trPr>
          <w:cantSplit/>
          <w:trHeight w:val="20"/>
        </w:trPr>
        <w:tc>
          <w:tcPr>
            <w:tcW w:w="2982" w:type="dxa"/>
            <w:shd w:val="clear" w:color="auto" w:fill="auto"/>
            <w:vAlign w:val="center"/>
            <w:hideMark/>
          </w:tcPr>
          <w:p w14:paraId="41441AB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tcBorders>
              <w:top w:val="dotted" w:sz="4" w:space="0" w:color="auto"/>
              <w:bottom w:val="dotted" w:sz="4" w:space="0" w:color="auto"/>
            </w:tcBorders>
            <w:shd w:val="clear" w:color="auto" w:fill="FFFF00"/>
            <w:vAlign w:val="center"/>
            <w:hideMark/>
          </w:tcPr>
          <w:p w14:paraId="5D2098C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78</w:t>
            </w:r>
          </w:p>
          <w:p w14:paraId="6CC15BB5" w14:textId="128BDBF5" w:rsidR="00874D36" w:rsidRPr="000825F4" w:rsidRDefault="00874D36"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[AC]</w:t>
            </w:r>
          </w:p>
        </w:tc>
        <w:tc>
          <w:tcPr>
            <w:tcW w:w="3415" w:type="dxa"/>
            <w:shd w:val="clear" w:color="auto" w:fill="auto"/>
            <w:vAlign w:val="center"/>
            <w:hideMark/>
          </w:tcPr>
          <w:p w14:paraId="50E8134F"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Create cloud application with components that run on multiple clouds</w:t>
            </w:r>
          </w:p>
        </w:tc>
        <w:tc>
          <w:tcPr>
            <w:tcW w:w="9922" w:type="dxa"/>
            <w:shd w:val="clear" w:color="auto" w:fill="auto"/>
            <w:hideMark/>
          </w:tcPr>
          <w:p w14:paraId="72398E8B"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chooses to develop a cloud application with components that run on multiple clouds simultaneously.</w:t>
            </w:r>
          </w:p>
        </w:tc>
      </w:tr>
      <w:tr w:rsidR="003A6372" w:rsidRPr="000825F4" w14:paraId="2CCC90ED" w14:textId="77777777" w:rsidTr="001D3E81">
        <w:trPr>
          <w:cantSplit/>
          <w:trHeight w:val="20"/>
        </w:trPr>
        <w:tc>
          <w:tcPr>
            <w:tcW w:w="2982" w:type="dxa"/>
            <w:shd w:val="clear" w:color="auto" w:fill="auto"/>
            <w:vAlign w:val="center"/>
            <w:hideMark/>
          </w:tcPr>
          <w:p w14:paraId="1AE1C78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tcBorders>
              <w:top w:val="dotted" w:sz="4" w:space="0" w:color="auto"/>
            </w:tcBorders>
            <w:shd w:val="clear" w:color="auto" w:fill="auto"/>
            <w:vAlign w:val="center"/>
            <w:hideMark/>
          </w:tcPr>
          <w:p w14:paraId="62AF28B4"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79</w:t>
            </w:r>
          </w:p>
        </w:tc>
        <w:tc>
          <w:tcPr>
            <w:tcW w:w="3415" w:type="dxa"/>
            <w:shd w:val="clear" w:color="auto" w:fill="auto"/>
            <w:vAlign w:val="center"/>
            <w:hideMark/>
          </w:tcPr>
          <w:p w14:paraId="74B96BD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Cloud application workload requires use of multiple clouds (cloudburst)</w:t>
            </w:r>
          </w:p>
        </w:tc>
        <w:tc>
          <w:tcPr>
            <w:tcW w:w="9922" w:type="dxa"/>
            <w:shd w:val="clear" w:color="auto" w:fill="auto"/>
            <w:hideMark/>
          </w:tcPr>
          <w:p w14:paraId="086BDB66"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Sometimes referred to as a cloudburst scenario, the application normally running </w:t>
            </w:r>
            <w:proofErr w:type="spellStart"/>
            <w:r w:rsidRPr="000825F4">
              <w:rPr>
                <w:rFonts w:ascii="Arial" w:hAnsi="Arial" w:cs="Arial"/>
                <w:sz w:val="20"/>
                <w:lang w:eastAsia="en-GB"/>
              </w:rPr>
              <w:t>onpremises</w:t>
            </w:r>
            <w:proofErr w:type="spellEnd"/>
            <w:r w:rsidRPr="000825F4">
              <w:rPr>
                <w:rFonts w:ascii="Arial" w:hAnsi="Arial" w:cs="Arial"/>
                <w:sz w:val="20"/>
                <w:lang w:eastAsia="en-GB"/>
              </w:rPr>
              <w:t xml:space="preserve"> or in a private cloud needs to elastically run on other clouds in the cases of short-term, significant increase in user demand load. Cloud tenants can use both their own private clouds as well as hosted/public clouds as the workload may require. VMs and applications can migrate between private cloud and public/hosted clouds and can seamlessly be managed from either side regardless of their location.</w:t>
            </w:r>
          </w:p>
        </w:tc>
      </w:tr>
      <w:tr w:rsidR="003A6372" w:rsidRPr="000825F4" w14:paraId="4863D32D" w14:textId="77777777" w:rsidTr="001D3E81">
        <w:trPr>
          <w:cantSplit/>
          <w:trHeight w:val="20"/>
        </w:trPr>
        <w:tc>
          <w:tcPr>
            <w:tcW w:w="2982" w:type="dxa"/>
            <w:shd w:val="clear" w:color="auto" w:fill="auto"/>
            <w:vAlign w:val="center"/>
            <w:hideMark/>
          </w:tcPr>
          <w:p w14:paraId="3EE0A8C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4BB74AC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80</w:t>
            </w:r>
          </w:p>
        </w:tc>
        <w:tc>
          <w:tcPr>
            <w:tcW w:w="3415" w:type="dxa"/>
            <w:shd w:val="clear" w:color="auto" w:fill="auto"/>
            <w:vAlign w:val="center"/>
            <w:hideMark/>
          </w:tcPr>
          <w:p w14:paraId="51BCC3D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Customers can “shop around” for cloud services</w:t>
            </w:r>
          </w:p>
        </w:tc>
        <w:tc>
          <w:tcPr>
            <w:tcW w:w="9922" w:type="dxa"/>
            <w:shd w:val="clear" w:color="auto" w:fill="auto"/>
            <w:hideMark/>
          </w:tcPr>
          <w:p w14:paraId="51B2834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Customers and developers shop across hosted or public cloud searching for services offering adequate price and the desired level of non-functional properties like performance, security, availability, expressed </w:t>
            </w:r>
            <w:proofErr w:type="gramStart"/>
            <w:r w:rsidRPr="000825F4">
              <w:rPr>
                <w:rFonts w:ascii="Arial" w:hAnsi="Arial" w:cs="Arial"/>
                <w:sz w:val="20"/>
                <w:lang w:eastAsia="en-GB"/>
              </w:rPr>
              <w:t>via  Service</w:t>
            </w:r>
            <w:proofErr w:type="gramEnd"/>
            <w:r w:rsidRPr="000825F4">
              <w:rPr>
                <w:rFonts w:ascii="Arial" w:hAnsi="Arial" w:cs="Arial"/>
                <w:sz w:val="20"/>
                <w:lang w:eastAsia="en-GB"/>
              </w:rPr>
              <w:t xml:space="preserve"> Level Agreements (SLAs)/certificates.</w:t>
            </w:r>
          </w:p>
        </w:tc>
      </w:tr>
      <w:tr w:rsidR="003A6372" w:rsidRPr="000825F4" w14:paraId="7C2BA60E" w14:textId="77777777" w:rsidTr="001D3E81">
        <w:trPr>
          <w:cantSplit/>
          <w:trHeight w:val="20"/>
        </w:trPr>
        <w:tc>
          <w:tcPr>
            <w:tcW w:w="2982" w:type="dxa"/>
            <w:shd w:val="clear" w:color="auto" w:fill="auto"/>
            <w:vAlign w:val="center"/>
            <w:hideMark/>
          </w:tcPr>
          <w:p w14:paraId="38A933A6"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4E2F3A0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81</w:t>
            </w:r>
          </w:p>
        </w:tc>
        <w:tc>
          <w:tcPr>
            <w:tcW w:w="3415" w:type="dxa"/>
            <w:shd w:val="clear" w:color="auto" w:fill="auto"/>
            <w:vAlign w:val="center"/>
            <w:hideMark/>
          </w:tcPr>
          <w:p w14:paraId="04D1E66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Document release towards an administration</w:t>
            </w:r>
          </w:p>
        </w:tc>
        <w:tc>
          <w:tcPr>
            <w:tcW w:w="9922" w:type="dxa"/>
            <w:shd w:val="clear" w:color="auto" w:fill="auto"/>
            <w:hideMark/>
          </w:tcPr>
          <w:p w14:paraId="0380B85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An Electronic Document Storage (EDS) is a secure storage for official documents provided as SaaS. Governmental institutions or other parties such as employers can access the EDS to enter documents (such as official notifications, certificates of salary, rental contracts, insurance policies, etc.) for the owner of the EDS, and access those documents if necessary to perform </w:t>
            </w:r>
            <w:proofErr w:type="gramStart"/>
            <w:r w:rsidRPr="000825F4">
              <w:rPr>
                <w:rFonts w:ascii="Arial" w:hAnsi="Arial" w:cs="Arial"/>
                <w:sz w:val="20"/>
                <w:lang w:eastAsia="en-GB"/>
              </w:rPr>
              <w:t>an administrative procedures</w:t>
            </w:r>
            <w:proofErr w:type="gramEnd"/>
            <w:r w:rsidRPr="000825F4">
              <w:rPr>
                <w:rFonts w:ascii="Arial" w:hAnsi="Arial" w:cs="Arial"/>
                <w:sz w:val="20"/>
                <w:lang w:eastAsia="en-GB"/>
              </w:rPr>
              <w:t xml:space="preserve">. The use case describes how a public administration requests a document from a citizen in the course of an administrative process. </w:t>
            </w:r>
          </w:p>
        </w:tc>
      </w:tr>
      <w:tr w:rsidR="003A6372" w:rsidRPr="000825F4" w14:paraId="0F1DADE7" w14:textId="77777777" w:rsidTr="001D3E81">
        <w:trPr>
          <w:cantSplit/>
          <w:trHeight w:val="20"/>
        </w:trPr>
        <w:tc>
          <w:tcPr>
            <w:tcW w:w="2982" w:type="dxa"/>
            <w:shd w:val="clear" w:color="auto" w:fill="auto"/>
            <w:vAlign w:val="center"/>
            <w:hideMark/>
          </w:tcPr>
          <w:p w14:paraId="318E74DA"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41259C2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82</w:t>
            </w:r>
          </w:p>
        </w:tc>
        <w:tc>
          <w:tcPr>
            <w:tcW w:w="3415" w:type="dxa"/>
            <w:shd w:val="clear" w:color="auto" w:fill="auto"/>
            <w:vAlign w:val="center"/>
            <w:hideMark/>
          </w:tcPr>
          <w:p w14:paraId="5AE4262F"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Cloud Burst</w:t>
            </w:r>
          </w:p>
        </w:tc>
        <w:tc>
          <w:tcPr>
            <w:tcW w:w="9922" w:type="dxa"/>
            <w:shd w:val="clear" w:color="auto" w:fill="auto"/>
            <w:hideMark/>
          </w:tcPr>
          <w:p w14:paraId="7D99C4B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An Electronic Document Storage (EDS) is a secure storage for official documents provided as SaaS. Governmental institutions or other parties such as employers can access the EDS to enter documents (such as official notifications, certificates of salary, rental contracts, insurance policies, etc.) for the owner of the EDS, and access those documents if necessary to perform </w:t>
            </w:r>
            <w:proofErr w:type="gramStart"/>
            <w:r w:rsidRPr="000825F4">
              <w:rPr>
                <w:rFonts w:ascii="Arial" w:hAnsi="Arial" w:cs="Arial"/>
                <w:sz w:val="20"/>
                <w:lang w:eastAsia="en-GB"/>
              </w:rPr>
              <w:t>an administrative procedures</w:t>
            </w:r>
            <w:proofErr w:type="gramEnd"/>
            <w:r w:rsidRPr="000825F4">
              <w:rPr>
                <w:rFonts w:ascii="Arial" w:hAnsi="Arial" w:cs="Arial"/>
                <w:sz w:val="20"/>
                <w:lang w:eastAsia="en-GB"/>
              </w:rPr>
              <w:t>. To reduce its own operational costs, the EDS provider decides to accept an IaaS offer from another Cloud provider and use its virtualized resourced to provide the EDS service.</w:t>
            </w:r>
          </w:p>
        </w:tc>
      </w:tr>
      <w:tr w:rsidR="003A6372" w:rsidRPr="000825F4" w14:paraId="2BC81226" w14:textId="77777777" w:rsidTr="001D3E81">
        <w:trPr>
          <w:cantSplit/>
          <w:trHeight w:val="20"/>
        </w:trPr>
        <w:tc>
          <w:tcPr>
            <w:tcW w:w="2982" w:type="dxa"/>
            <w:shd w:val="clear" w:color="auto" w:fill="auto"/>
            <w:vAlign w:val="center"/>
            <w:hideMark/>
          </w:tcPr>
          <w:p w14:paraId="00A53A9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5DC51A6D"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83</w:t>
            </w:r>
          </w:p>
        </w:tc>
        <w:tc>
          <w:tcPr>
            <w:tcW w:w="3415" w:type="dxa"/>
            <w:shd w:val="clear" w:color="auto" w:fill="auto"/>
            <w:vAlign w:val="center"/>
            <w:hideMark/>
          </w:tcPr>
          <w:p w14:paraId="6D93BF8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Document Migration</w:t>
            </w:r>
          </w:p>
        </w:tc>
        <w:tc>
          <w:tcPr>
            <w:tcW w:w="9922" w:type="dxa"/>
            <w:shd w:val="clear" w:color="auto" w:fill="auto"/>
            <w:hideMark/>
          </w:tcPr>
          <w:p w14:paraId="5828AED5"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An Electronic Document Storage (EDS) is a secure storage for official documents provided as SaaS. Governmental institutions or other parties such as employers can access the EDS to enter documents (such as official notifications, certificates of salary, rental contracts, insurance policies, etc.) for the owner of the EDS, and access those documents if necessary to perform </w:t>
            </w:r>
            <w:proofErr w:type="gramStart"/>
            <w:r w:rsidRPr="000825F4">
              <w:rPr>
                <w:rFonts w:ascii="Arial" w:hAnsi="Arial" w:cs="Arial"/>
                <w:sz w:val="20"/>
                <w:lang w:eastAsia="en-GB"/>
              </w:rPr>
              <w:t>an administrative procedures</w:t>
            </w:r>
            <w:proofErr w:type="gramEnd"/>
            <w:r w:rsidRPr="000825F4">
              <w:rPr>
                <w:rFonts w:ascii="Arial" w:hAnsi="Arial" w:cs="Arial"/>
                <w:sz w:val="20"/>
                <w:lang w:eastAsia="en-GB"/>
              </w:rPr>
              <w:t>. The use case describes how a public administration requests a document from a citizen in the course of an administrative process. The use case describes the migration process of documents from one EDS  (EDS 1) hosted by EDS space provider A into another one (EDS 2) (hosted by provider B):</w:t>
            </w:r>
          </w:p>
        </w:tc>
      </w:tr>
      <w:tr w:rsidR="003A6372" w:rsidRPr="000825F4" w14:paraId="4448A138" w14:textId="77777777" w:rsidTr="001D3E81">
        <w:trPr>
          <w:cantSplit/>
          <w:trHeight w:val="20"/>
        </w:trPr>
        <w:tc>
          <w:tcPr>
            <w:tcW w:w="2982" w:type="dxa"/>
            <w:shd w:val="clear" w:color="auto" w:fill="auto"/>
            <w:vAlign w:val="center"/>
            <w:hideMark/>
          </w:tcPr>
          <w:p w14:paraId="356CFD7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3143B66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84</w:t>
            </w:r>
          </w:p>
        </w:tc>
        <w:tc>
          <w:tcPr>
            <w:tcW w:w="3415" w:type="dxa"/>
            <w:shd w:val="clear" w:color="auto" w:fill="auto"/>
            <w:vAlign w:val="center"/>
            <w:hideMark/>
          </w:tcPr>
          <w:p w14:paraId="0DB8C1B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Material Distribution to Agents</w:t>
            </w:r>
          </w:p>
        </w:tc>
        <w:tc>
          <w:tcPr>
            <w:tcW w:w="9922" w:type="dxa"/>
            <w:shd w:val="clear" w:color="auto" w:fill="auto"/>
            <w:hideMark/>
          </w:tcPr>
          <w:p w14:paraId="03ED5E55"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global insurance company named “ABC” uses manuals and videos to teach the company’s agents and affiliates about their new life insurance product. The company distributes the educational materials through the company’s PDAs assigned to every agent considering mobile characteristics of their work. The use case describes technical processes and considerations to distribute company’s educational material for new product to their agents. A correct version of the material among three different versions should be delivered to agents in a qualified VO group with an auditable access control mechanism that enforces the company’s security policies.</w:t>
            </w:r>
          </w:p>
        </w:tc>
      </w:tr>
      <w:tr w:rsidR="003A6372" w:rsidRPr="000825F4" w14:paraId="31C2C0A2" w14:textId="77777777" w:rsidTr="001D3E81">
        <w:trPr>
          <w:cantSplit/>
          <w:trHeight w:val="20"/>
        </w:trPr>
        <w:tc>
          <w:tcPr>
            <w:tcW w:w="2982" w:type="dxa"/>
            <w:shd w:val="clear" w:color="auto" w:fill="auto"/>
            <w:vAlign w:val="center"/>
            <w:hideMark/>
          </w:tcPr>
          <w:p w14:paraId="315DBFF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000000" w:fill="FFFF00"/>
            <w:vAlign w:val="center"/>
            <w:hideMark/>
          </w:tcPr>
          <w:p w14:paraId="749AC377"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 xml:space="preserve">85 </w:t>
            </w:r>
            <w:r w:rsidRPr="000825F4">
              <w:rPr>
                <w:rFonts w:ascii="Arial" w:hAnsi="Arial" w:cs="Arial"/>
                <w:bCs/>
                <w:sz w:val="20"/>
                <w:lang w:eastAsia="en-GB"/>
              </w:rPr>
              <w:t>[CB]</w:t>
            </w:r>
          </w:p>
        </w:tc>
        <w:tc>
          <w:tcPr>
            <w:tcW w:w="3415" w:type="dxa"/>
            <w:shd w:val="clear" w:color="auto" w:fill="auto"/>
            <w:vAlign w:val="center"/>
            <w:hideMark/>
          </w:tcPr>
          <w:p w14:paraId="7049B0C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Burst Capacity</w:t>
            </w:r>
          </w:p>
        </w:tc>
        <w:tc>
          <w:tcPr>
            <w:tcW w:w="9922" w:type="dxa"/>
            <w:shd w:val="clear" w:color="auto" w:fill="auto"/>
            <w:hideMark/>
          </w:tcPr>
          <w:p w14:paraId="560FA89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 system or service runs in a defined “source” location, and bursts into an alternate location or cloud environment such as a shared or public cloud (target) to obtain additional resources to accommodate business peak processing requirements.</w:t>
            </w:r>
            <w:r w:rsidRPr="000825F4">
              <w:rPr>
                <w:rFonts w:ascii="Arial" w:hAnsi="Arial" w:cs="Arial"/>
                <w:sz w:val="20"/>
                <w:lang w:eastAsia="en-GB"/>
              </w:rPr>
              <w:br/>
              <w:t>Requires license flexibility, and sufficient network and security controls.</w:t>
            </w:r>
          </w:p>
        </w:tc>
      </w:tr>
      <w:tr w:rsidR="003A6372" w:rsidRPr="000825F4" w14:paraId="0FB9C41E" w14:textId="77777777" w:rsidTr="001D3E81">
        <w:trPr>
          <w:cantSplit/>
          <w:trHeight w:val="20"/>
        </w:trPr>
        <w:tc>
          <w:tcPr>
            <w:tcW w:w="2982" w:type="dxa"/>
            <w:shd w:val="clear" w:color="auto" w:fill="auto"/>
            <w:vAlign w:val="center"/>
            <w:hideMark/>
          </w:tcPr>
          <w:p w14:paraId="1764C74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 xml:space="preserve">Migrate </w:t>
            </w:r>
          </w:p>
        </w:tc>
        <w:tc>
          <w:tcPr>
            <w:tcW w:w="696" w:type="dxa"/>
            <w:shd w:val="clear" w:color="auto" w:fill="auto"/>
            <w:vAlign w:val="center"/>
            <w:hideMark/>
          </w:tcPr>
          <w:p w14:paraId="103E43D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86</w:t>
            </w:r>
          </w:p>
        </w:tc>
        <w:tc>
          <w:tcPr>
            <w:tcW w:w="3415" w:type="dxa"/>
            <w:shd w:val="clear" w:color="auto" w:fill="auto"/>
            <w:vAlign w:val="center"/>
            <w:hideMark/>
          </w:tcPr>
          <w:p w14:paraId="3FBC6BE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Project Capacity</w:t>
            </w:r>
          </w:p>
        </w:tc>
        <w:tc>
          <w:tcPr>
            <w:tcW w:w="9922" w:type="dxa"/>
            <w:shd w:val="clear" w:color="auto" w:fill="auto"/>
            <w:hideMark/>
          </w:tcPr>
          <w:p w14:paraId="3A84B25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Temporary capacity from an alternate cloud (public or shared private) to support short term initiatives</w:t>
            </w:r>
          </w:p>
        </w:tc>
      </w:tr>
      <w:tr w:rsidR="003A6372" w:rsidRPr="000825F4" w14:paraId="19145DF1" w14:textId="77777777" w:rsidTr="001D3E81">
        <w:trPr>
          <w:cantSplit/>
          <w:trHeight w:val="20"/>
        </w:trPr>
        <w:tc>
          <w:tcPr>
            <w:tcW w:w="2982" w:type="dxa"/>
            <w:shd w:val="clear" w:color="auto" w:fill="auto"/>
            <w:vAlign w:val="center"/>
            <w:hideMark/>
          </w:tcPr>
          <w:p w14:paraId="64A55B9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Provision/Configure/Administer</w:t>
            </w:r>
          </w:p>
        </w:tc>
        <w:tc>
          <w:tcPr>
            <w:tcW w:w="696" w:type="dxa"/>
            <w:shd w:val="clear" w:color="auto" w:fill="auto"/>
            <w:vAlign w:val="center"/>
            <w:hideMark/>
          </w:tcPr>
          <w:p w14:paraId="36B7552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87</w:t>
            </w:r>
          </w:p>
        </w:tc>
        <w:tc>
          <w:tcPr>
            <w:tcW w:w="3415" w:type="dxa"/>
            <w:shd w:val="clear" w:color="auto" w:fill="auto"/>
            <w:vAlign w:val="center"/>
            <w:hideMark/>
          </w:tcPr>
          <w:p w14:paraId="324B3DFF"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spellStart"/>
            <w:r w:rsidRPr="000825F4">
              <w:rPr>
                <w:rFonts w:ascii="Arial" w:hAnsi="Arial" w:cs="Arial"/>
                <w:b/>
                <w:bCs/>
                <w:sz w:val="20"/>
                <w:lang w:eastAsia="en-GB"/>
              </w:rPr>
              <w:t>Onboarding</w:t>
            </w:r>
            <w:proofErr w:type="spellEnd"/>
            <w:r w:rsidRPr="000825F4">
              <w:rPr>
                <w:rFonts w:ascii="Arial" w:hAnsi="Arial" w:cs="Arial"/>
                <w:b/>
                <w:bCs/>
                <w:sz w:val="20"/>
                <w:lang w:eastAsia="en-GB"/>
              </w:rPr>
              <w:t xml:space="preserve"> for VEM</w:t>
            </w:r>
          </w:p>
        </w:tc>
        <w:tc>
          <w:tcPr>
            <w:tcW w:w="9922" w:type="dxa"/>
            <w:shd w:val="clear" w:color="auto" w:fill="auto"/>
            <w:hideMark/>
          </w:tcPr>
          <w:p w14:paraId="0B961E48" w14:textId="77777777" w:rsidR="003A6372" w:rsidRPr="000825F4" w:rsidRDefault="003A6372" w:rsidP="005B31DC">
            <w:pPr>
              <w:overflowPunct/>
              <w:autoSpaceDE/>
              <w:autoSpaceDN/>
              <w:adjustRightInd/>
              <w:textAlignment w:val="auto"/>
              <w:rPr>
                <w:rFonts w:ascii="Arial" w:hAnsi="Arial" w:cs="Arial"/>
                <w:sz w:val="20"/>
                <w:lang w:eastAsia="en-GB"/>
              </w:rPr>
            </w:pPr>
            <w:proofErr w:type="spellStart"/>
            <w:r w:rsidRPr="000825F4">
              <w:rPr>
                <w:rFonts w:ascii="Arial" w:hAnsi="Arial" w:cs="Arial"/>
                <w:sz w:val="20"/>
                <w:lang w:eastAsia="en-GB"/>
              </w:rPr>
              <w:t>Onboarding</w:t>
            </w:r>
            <w:proofErr w:type="spellEnd"/>
            <w:r w:rsidRPr="000825F4">
              <w:rPr>
                <w:rFonts w:ascii="Arial" w:hAnsi="Arial" w:cs="Arial"/>
                <w:sz w:val="20"/>
                <w:lang w:eastAsia="en-GB"/>
              </w:rPr>
              <w:t xml:space="preserve"> of a customers applications to IaaS service</w:t>
            </w:r>
          </w:p>
        </w:tc>
      </w:tr>
      <w:tr w:rsidR="003A6372" w:rsidRPr="000825F4" w14:paraId="6A274D2A" w14:textId="77777777" w:rsidTr="001D3E81">
        <w:trPr>
          <w:cantSplit/>
          <w:trHeight w:val="20"/>
        </w:trPr>
        <w:tc>
          <w:tcPr>
            <w:tcW w:w="2982" w:type="dxa"/>
            <w:shd w:val="clear" w:color="auto" w:fill="auto"/>
            <w:vAlign w:val="center"/>
            <w:hideMark/>
          </w:tcPr>
          <w:p w14:paraId="3D64995A"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Monitor</w:t>
            </w:r>
          </w:p>
        </w:tc>
        <w:tc>
          <w:tcPr>
            <w:tcW w:w="696" w:type="dxa"/>
            <w:shd w:val="clear" w:color="auto" w:fill="auto"/>
            <w:vAlign w:val="center"/>
            <w:hideMark/>
          </w:tcPr>
          <w:p w14:paraId="575BF16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88</w:t>
            </w:r>
          </w:p>
        </w:tc>
        <w:tc>
          <w:tcPr>
            <w:tcW w:w="3415" w:type="dxa"/>
            <w:shd w:val="clear" w:color="auto" w:fill="auto"/>
            <w:vAlign w:val="center"/>
            <w:hideMark/>
          </w:tcPr>
          <w:p w14:paraId="7D47EE5A"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Monitoring &amp; management of deployed software</w:t>
            </w:r>
          </w:p>
        </w:tc>
        <w:tc>
          <w:tcPr>
            <w:tcW w:w="9922" w:type="dxa"/>
            <w:shd w:val="clear" w:color="auto" w:fill="auto"/>
            <w:hideMark/>
          </w:tcPr>
          <w:p w14:paraId="4B8FE3E9"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Monitor the health of infrastructure &amp; perform capacity planning for future needs</w:t>
            </w:r>
          </w:p>
        </w:tc>
      </w:tr>
      <w:tr w:rsidR="003A6372" w:rsidRPr="000825F4" w14:paraId="1DA400FC" w14:textId="77777777" w:rsidTr="001D3E81">
        <w:trPr>
          <w:cantSplit/>
          <w:trHeight w:val="20"/>
        </w:trPr>
        <w:tc>
          <w:tcPr>
            <w:tcW w:w="2982" w:type="dxa"/>
            <w:shd w:val="clear" w:color="auto" w:fill="auto"/>
            <w:vAlign w:val="center"/>
            <w:hideMark/>
          </w:tcPr>
          <w:p w14:paraId="00C8373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Operate Service - </w:t>
            </w:r>
            <w:r w:rsidRPr="000825F4">
              <w:rPr>
                <w:rFonts w:ascii="Arial" w:hAnsi="Arial" w:cs="Arial"/>
                <w:sz w:val="20"/>
                <w:lang w:eastAsia="en-GB"/>
              </w:rPr>
              <w:br/>
              <w:t>Manage</w:t>
            </w:r>
          </w:p>
        </w:tc>
        <w:tc>
          <w:tcPr>
            <w:tcW w:w="696" w:type="dxa"/>
            <w:shd w:val="clear" w:color="auto" w:fill="auto"/>
            <w:vAlign w:val="center"/>
            <w:hideMark/>
          </w:tcPr>
          <w:p w14:paraId="1BFA6B6F"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89</w:t>
            </w:r>
          </w:p>
        </w:tc>
        <w:tc>
          <w:tcPr>
            <w:tcW w:w="3415" w:type="dxa"/>
            <w:shd w:val="clear" w:color="auto" w:fill="auto"/>
            <w:vAlign w:val="center"/>
            <w:hideMark/>
          </w:tcPr>
          <w:p w14:paraId="70F834E0"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Integration of on-premise resources with public cloud resources</w:t>
            </w:r>
          </w:p>
        </w:tc>
        <w:tc>
          <w:tcPr>
            <w:tcW w:w="9922" w:type="dxa"/>
            <w:shd w:val="clear" w:color="auto" w:fill="auto"/>
            <w:hideMark/>
          </w:tcPr>
          <w:p w14:paraId="7D11598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Cloud service customer makes use of public cloud IaaS resources for some workloads but still has other workloads retained on-premise, with the need to link the on-premise workloads and the public cloud workloads</w:t>
            </w:r>
          </w:p>
        </w:tc>
      </w:tr>
      <w:tr w:rsidR="003A6372" w:rsidRPr="000825F4" w14:paraId="7D52E594" w14:textId="77777777" w:rsidTr="001D3E81">
        <w:trPr>
          <w:cantSplit/>
          <w:trHeight w:val="20"/>
        </w:trPr>
        <w:tc>
          <w:tcPr>
            <w:tcW w:w="2982" w:type="dxa"/>
            <w:shd w:val="clear" w:color="auto" w:fill="auto"/>
            <w:vAlign w:val="center"/>
            <w:hideMark/>
          </w:tcPr>
          <w:p w14:paraId="37C689E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6A5524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90</w:t>
            </w:r>
          </w:p>
        </w:tc>
        <w:tc>
          <w:tcPr>
            <w:tcW w:w="3415" w:type="dxa"/>
            <w:shd w:val="clear" w:color="auto" w:fill="auto"/>
            <w:vAlign w:val="center"/>
            <w:hideMark/>
          </w:tcPr>
          <w:p w14:paraId="1F51AB0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 </w:t>
            </w:r>
            <w:proofErr w:type="gramStart"/>
            <w:r w:rsidRPr="000825F4">
              <w:rPr>
                <w:rFonts w:ascii="Arial" w:hAnsi="Arial" w:cs="Arial"/>
                <w:b/>
                <w:bCs/>
                <w:sz w:val="20"/>
                <w:lang w:eastAsia="en-GB"/>
              </w:rPr>
              <w:t>cloud</w:t>
            </w:r>
            <w:proofErr w:type="gramEnd"/>
            <w:r w:rsidRPr="000825F4">
              <w:rPr>
                <w:rFonts w:ascii="Arial" w:hAnsi="Arial" w:cs="Arial"/>
                <w:b/>
                <w:bCs/>
                <w:sz w:val="20"/>
                <w:lang w:eastAsia="en-GB"/>
              </w:rPr>
              <w:t xml:space="preserve"> storage as a service</w:t>
            </w:r>
          </w:p>
        </w:tc>
        <w:tc>
          <w:tcPr>
            <w:tcW w:w="9922" w:type="dxa"/>
            <w:shd w:val="clear" w:color="auto" w:fill="auto"/>
            <w:hideMark/>
          </w:tcPr>
          <w:p w14:paraId="1B1B31D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Customer uses public cloud storage as a service offering to store ever-increasing volumes of data as an alternative to adding to on-premise storage infrastructure</w:t>
            </w:r>
          </w:p>
        </w:tc>
      </w:tr>
      <w:tr w:rsidR="003A6372" w:rsidRPr="000825F4" w14:paraId="39B054B5" w14:textId="77777777" w:rsidTr="001D3E81">
        <w:trPr>
          <w:cantSplit/>
          <w:trHeight w:val="20"/>
        </w:trPr>
        <w:tc>
          <w:tcPr>
            <w:tcW w:w="2982" w:type="dxa"/>
            <w:shd w:val="clear" w:color="auto" w:fill="auto"/>
            <w:vAlign w:val="center"/>
            <w:hideMark/>
          </w:tcPr>
          <w:p w14:paraId="703E69F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2574AEE8"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91</w:t>
            </w:r>
          </w:p>
        </w:tc>
        <w:tc>
          <w:tcPr>
            <w:tcW w:w="3415" w:type="dxa"/>
            <w:shd w:val="clear" w:color="auto" w:fill="auto"/>
            <w:vAlign w:val="center"/>
            <w:hideMark/>
          </w:tcPr>
          <w:p w14:paraId="0866C35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Cloud developer makes application available from cloud infrastructure</w:t>
            </w:r>
          </w:p>
        </w:tc>
        <w:tc>
          <w:tcPr>
            <w:tcW w:w="9922" w:type="dxa"/>
            <w:shd w:val="clear" w:color="auto" w:fill="auto"/>
            <w:hideMark/>
          </w:tcPr>
          <w:p w14:paraId="696097E6"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ISV or application developer makes their application available as a service, by deploying the application on IaaS infrastructure of a cloud service provider</w:t>
            </w:r>
          </w:p>
        </w:tc>
      </w:tr>
      <w:tr w:rsidR="003A6372" w:rsidRPr="000825F4" w14:paraId="1E9DD62D" w14:textId="77777777" w:rsidTr="001D3E81">
        <w:trPr>
          <w:cantSplit/>
          <w:trHeight w:val="20"/>
        </w:trPr>
        <w:tc>
          <w:tcPr>
            <w:tcW w:w="2982" w:type="dxa"/>
            <w:shd w:val="clear" w:color="auto" w:fill="auto"/>
            <w:vAlign w:val="center"/>
            <w:hideMark/>
          </w:tcPr>
          <w:p w14:paraId="3CAE6AC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0A43825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92</w:t>
            </w:r>
          </w:p>
        </w:tc>
        <w:tc>
          <w:tcPr>
            <w:tcW w:w="3415" w:type="dxa"/>
            <w:shd w:val="clear" w:color="auto" w:fill="auto"/>
            <w:vAlign w:val="center"/>
            <w:hideMark/>
          </w:tcPr>
          <w:p w14:paraId="5AEC8EA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Deploy application to a PaaS cloud service</w:t>
            </w:r>
          </w:p>
        </w:tc>
        <w:tc>
          <w:tcPr>
            <w:tcW w:w="9922" w:type="dxa"/>
            <w:shd w:val="clear" w:color="auto" w:fill="auto"/>
            <w:hideMark/>
          </w:tcPr>
          <w:p w14:paraId="4029CCAD"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Application developer must prepare the application components and associated metadata and enable deployment to the PaaS platform offered by the cloud service provider</w:t>
            </w:r>
          </w:p>
        </w:tc>
      </w:tr>
      <w:tr w:rsidR="003A6372" w:rsidRPr="000825F4" w14:paraId="30EA6C91" w14:textId="77777777" w:rsidTr="001D3E81">
        <w:trPr>
          <w:cantSplit/>
          <w:trHeight w:val="20"/>
        </w:trPr>
        <w:tc>
          <w:tcPr>
            <w:tcW w:w="2982" w:type="dxa"/>
            <w:shd w:val="clear" w:color="auto" w:fill="auto"/>
            <w:vAlign w:val="center"/>
            <w:hideMark/>
          </w:tcPr>
          <w:p w14:paraId="282E413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1188655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93</w:t>
            </w:r>
          </w:p>
        </w:tc>
        <w:tc>
          <w:tcPr>
            <w:tcW w:w="3415" w:type="dxa"/>
            <w:shd w:val="clear" w:color="auto" w:fill="auto"/>
            <w:vAlign w:val="center"/>
            <w:hideMark/>
          </w:tcPr>
          <w:p w14:paraId="38A3D72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Automate deployment of test environments for applications</w:t>
            </w:r>
          </w:p>
        </w:tc>
        <w:tc>
          <w:tcPr>
            <w:tcW w:w="9922" w:type="dxa"/>
            <w:shd w:val="clear" w:color="auto" w:fill="auto"/>
            <w:hideMark/>
          </w:tcPr>
          <w:p w14:paraId="0082B1C4"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Application developer requires to test an application to determine the cause of a problem - requires the deployment of the application in an environment that matches the environment in which the problem was experienced</w:t>
            </w:r>
          </w:p>
        </w:tc>
      </w:tr>
      <w:tr w:rsidR="003A6372" w:rsidRPr="000825F4" w14:paraId="59D55C1F" w14:textId="77777777" w:rsidTr="001D3E81">
        <w:trPr>
          <w:cantSplit/>
          <w:trHeight w:val="20"/>
        </w:trPr>
        <w:tc>
          <w:tcPr>
            <w:tcW w:w="2982" w:type="dxa"/>
            <w:shd w:val="clear" w:color="auto" w:fill="auto"/>
            <w:vAlign w:val="center"/>
            <w:hideMark/>
          </w:tcPr>
          <w:p w14:paraId="2C53D1A4"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69E5330"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94</w:t>
            </w:r>
          </w:p>
        </w:tc>
        <w:tc>
          <w:tcPr>
            <w:tcW w:w="3415" w:type="dxa"/>
            <w:shd w:val="clear" w:color="auto" w:fill="auto"/>
            <w:vAlign w:val="center"/>
            <w:hideMark/>
          </w:tcPr>
          <w:p w14:paraId="22EA2906"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Provision of Database capabilities as a cloud service</w:t>
            </w:r>
          </w:p>
        </w:tc>
        <w:tc>
          <w:tcPr>
            <w:tcW w:w="9922" w:type="dxa"/>
            <w:shd w:val="clear" w:color="auto" w:fill="auto"/>
            <w:hideMark/>
          </w:tcPr>
          <w:p w14:paraId="0C349F7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Customer wants to use a Database </w:t>
            </w:r>
            <w:proofErr w:type="gramStart"/>
            <w:r w:rsidRPr="000825F4">
              <w:rPr>
                <w:rFonts w:ascii="Arial" w:hAnsi="Arial" w:cs="Arial"/>
                <w:sz w:val="20"/>
                <w:lang w:eastAsia="en-GB"/>
              </w:rPr>
              <w:t>as a Service capabilities</w:t>
            </w:r>
            <w:proofErr w:type="gramEnd"/>
            <w:r w:rsidRPr="000825F4">
              <w:rPr>
                <w:rFonts w:ascii="Arial" w:hAnsi="Arial" w:cs="Arial"/>
                <w:sz w:val="20"/>
                <w:lang w:eastAsia="en-GB"/>
              </w:rPr>
              <w:t xml:space="preserve"> with ability to upload database images containing data and configuration information.</w:t>
            </w:r>
          </w:p>
        </w:tc>
      </w:tr>
      <w:tr w:rsidR="003A6372" w:rsidRPr="000825F4" w14:paraId="4AC0727A" w14:textId="77777777" w:rsidTr="001D3E81">
        <w:trPr>
          <w:cantSplit/>
          <w:trHeight w:val="20"/>
        </w:trPr>
        <w:tc>
          <w:tcPr>
            <w:tcW w:w="2982" w:type="dxa"/>
            <w:shd w:val="clear" w:color="auto" w:fill="auto"/>
            <w:vAlign w:val="center"/>
            <w:hideMark/>
          </w:tcPr>
          <w:p w14:paraId="693BFDF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3D8A05A1"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95</w:t>
            </w:r>
          </w:p>
        </w:tc>
        <w:tc>
          <w:tcPr>
            <w:tcW w:w="3415" w:type="dxa"/>
            <w:shd w:val="clear" w:color="auto" w:fill="auto"/>
            <w:vAlign w:val="center"/>
            <w:hideMark/>
          </w:tcPr>
          <w:p w14:paraId="7306CDB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Provision of big data analytics platform </w:t>
            </w:r>
          </w:p>
        </w:tc>
        <w:tc>
          <w:tcPr>
            <w:tcW w:w="9922" w:type="dxa"/>
            <w:shd w:val="clear" w:color="auto" w:fill="auto"/>
            <w:hideMark/>
          </w:tcPr>
          <w:p w14:paraId="670F230C"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Cloud service provider provides a dedicated </w:t>
            </w:r>
            <w:proofErr w:type="spellStart"/>
            <w:r w:rsidRPr="000825F4">
              <w:rPr>
                <w:rFonts w:ascii="Arial" w:hAnsi="Arial" w:cs="Arial"/>
                <w:sz w:val="20"/>
                <w:lang w:eastAsia="en-GB"/>
              </w:rPr>
              <w:t>Hadoop</w:t>
            </w:r>
            <w:proofErr w:type="spellEnd"/>
            <w:r w:rsidRPr="000825F4">
              <w:rPr>
                <w:rFonts w:ascii="Arial" w:hAnsi="Arial" w:cs="Arial"/>
                <w:sz w:val="20"/>
                <w:lang w:eastAsia="en-GB"/>
              </w:rPr>
              <w:t xml:space="preserve"> cluster as a service platform for big data analytics</w:t>
            </w:r>
          </w:p>
        </w:tc>
      </w:tr>
      <w:tr w:rsidR="003A6372" w:rsidRPr="000825F4" w14:paraId="72FFEAB9" w14:textId="77777777" w:rsidTr="001D3E81">
        <w:trPr>
          <w:cantSplit/>
          <w:trHeight w:val="20"/>
        </w:trPr>
        <w:tc>
          <w:tcPr>
            <w:tcW w:w="2982" w:type="dxa"/>
            <w:shd w:val="clear" w:color="auto" w:fill="auto"/>
            <w:vAlign w:val="center"/>
            <w:hideMark/>
          </w:tcPr>
          <w:p w14:paraId="53F49A7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69D6D9DD"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96</w:t>
            </w:r>
          </w:p>
        </w:tc>
        <w:tc>
          <w:tcPr>
            <w:tcW w:w="3415" w:type="dxa"/>
            <w:shd w:val="clear" w:color="auto" w:fill="auto"/>
            <w:vAlign w:val="center"/>
            <w:hideMark/>
          </w:tcPr>
          <w:p w14:paraId="7270DF2E"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Cloud Brokerage</w:t>
            </w:r>
          </w:p>
        </w:tc>
        <w:tc>
          <w:tcPr>
            <w:tcW w:w="9922" w:type="dxa"/>
            <w:shd w:val="clear" w:color="auto" w:fill="auto"/>
            <w:hideMark/>
          </w:tcPr>
          <w:p w14:paraId="6F2ED72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Cloud broker offers </w:t>
            </w:r>
            <w:r w:rsidRPr="000825F4">
              <w:rPr>
                <w:rFonts w:ascii="Arial" w:hAnsi="Arial" w:cs="Arial"/>
                <w:i/>
                <w:iCs/>
                <w:sz w:val="20"/>
                <w:lang w:eastAsia="en-GB"/>
              </w:rPr>
              <w:t>cloud service intermediation</w:t>
            </w:r>
            <w:r w:rsidRPr="000825F4">
              <w:rPr>
                <w:rFonts w:ascii="Arial" w:hAnsi="Arial" w:cs="Arial"/>
                <w:sz w:val="20"/>
                <w:lang w:eastAsia="en-GB"/>
              </w:rPr>
              <w:t xml:space="preserve"> for services to add value-addition and </w:t>
            </w:r>
            <w:r w:rsidRPr="000825F4">
              <w:rPr>
                <w:rFonts w:ascii="Arial" w:hAnsi="Arial" w:cs="Arial"/>
                <w:i/>
                <w:iCs/>
                <w:sz w:val="20"/>
                <w:lang w:eastAsia="en-GB"/>
              </w:rPr>
              <w:t>cloud service aggregation</w:t>
            </w:r>
            <w:r w:rsidRPr="000825F4">
              <w:rPr>
                <w:rFonts w:ascii="Arial" w:hAnsi="Arial" w:cs="Arial"/>
                <w:sz w:val="20"/>
                <w:lang w:eastAsia="en-GB"/>
              </w:rPr>
              <w:t xml:space="preserve"> bringing two or more cloud based services. The Cloud Brokerage use case brings out the following innovations/value to the Cloud ecosystem. A) </w:t>
            </w:r>
            <w:proofErr w:type="gramStart"/>
            <w:r w:rsidRPr="000825F4">
              <w:rPr>
                <w:rFonts w:ascii="Arial" w:hAnsi="Arial" w:cs="Arial"/>
                <w:sz w:val="20"/>
                <w:lang w:eastAsia="en-GB"/>
              </w:rPr>
              <w:t>provide</w:t>
            </w:r>
            <w:proofErr w:type="gramEnd"/>
            <w:r w:rsidRPr="000825F4">
              <w:rPr>
                <w:rFonts w:ascii="Arial" w:hAnsi="Arial" w:cs="Arial"/>
                <w:sz w:val="20"/>
                <w:lang w:eastAsia="en-GB"/>
              </w:rPr>
              <w:t xml:space="preserve"> support for multi-cloud deployment B)  provide standards-based SLA negotiation and agreement mechanisms to allow the broker to perform a match between the requirements of the  C) Allows the broker to make SP-IP matches based on the Trust, risk, eco-efficiency and cost. D) The service deployment takes into account the legal </w:t>
            </w:r>
            <w:proofErr w:type="spellStart"/>
            <w:r w:rsidRPr="000825F4">
              <w:rPr>
                <w:rFonts w:ascii="Arial" w:hAnsi="Arial" w:cs="Arial"/>
                <w:sz w:val="20"/>
                <w:lang w:eastAsia="en-GB"/>
              </w:rPr>
              <w:t>bounderies</w:t>
            </w:r>
            <w:proofErr w:type="spellEnd"/>
            <w:r w:rsidRPr="000825F4">
              <w:rPr>
                <w:rFonts w:ascii="Arial" w:hAnsi="Arial" w:cs="Arial"/>
                <w:sz w:val="20"/>
                <w:lang w:eastAsia="en-GB"/>
              </w:rPr>
              <w:t xml:space="preserve"> as </w:t>
            </w:r>
            <w:proofErr w:type="spellStart"/>
            <w:r w:rsidRPr="000825F4">
              <w:rPr>
                <w:rFonts w:ascii="Arial" w:hAnsi="Arial" w:cs="Arial"/>
                <w:sz w:val="20"/>
                <w:lang w:eastAsia="en-GB"/>
              </w:rPr>
              <w:t>contraints</w:t>
            </w:r>
            <w:proofErr w:type="spellEnd"/>
            <w:r w:rsidRPr="000825F4">
              <w:rPr>
                <w:rFonts w:ascii="Arial" w:hAnsi="Arial" w:cs="Arial"/>
                <w:sz w:val="20"/>
                <w:lang w:eastAsia="en-GB"/>
              </w:rPr>
              <w:t xml:space="preserve"> in the service manifest. E) The cloud broker provides a framework to provide variety of value added services to the SP. Some the existing valued added </w:t>
            </w:r>
            <w:proofErr w:type="spellStart"/>
            <w:r w:rsidRPr="000825F4">
              <w:rPr>
                <w:rFonts w:ascii="Arial" w:hAnsi="Arial" w:cs="Arial"/>
                <w:sz w:val="20"/>
                <w:lang w:eastAsia="en-GB"/>
              </w:rPr>
              <w:t>sevices</w:t>
            </w:r>
            <w:proofErr w:type="spellEnd"/>
            <w:r w:rsidRPr="000825F4">
              <w:rPr>
                <w:rFonts w:ascii="Arial" w:hAnsi="Arial" w:cs="Arial"/>
                <w:sz w:val="20"/>
                <w:lang w:eastAsia="en-GB"/>
              </w:rPr>
              <w:t xml:space="preserve"> implemented as a </w:t>
            </w:r>
            <w:proofErr w:type="spellStart"/>
            <w:r w:rsidRPr="000825F4">
              <w:rPr>
                <w:rFonts w:ascii="Arial" w:hAnsi="Arial" w:cs="Arial"/>
                <w:sz w:val="20"/>
                <w:lang w:eastAsia="en-GB"/>
              </w:rPr>
              <w:t>supoort</w:t>
            </w:r>
            <w:proofErr w:type="spellEnd"/>
            <w:r w:rsidRPr="000825F4">
              <w:rPr>
                <w:rFonts w:ascii="Arial" w:hAnsi="Arial" w:cs="Arial"/>
                <w:sz w:val="20"/>
                <w:lang w:eastAsia="en-GB"/>
              </w:rPr>
              <w:t xml:space="preserve"> for the service includes, VPN overlay, Intelligent Protection system and Secure data storage. F) The cloud broker allows deployment of service in the non-</w:t>
            </w:r>
            <w:proofErr w:type="spellStart"/>
            <w:r w:rsidRPr="000825F4">
              <w:rPr>
                <w:rFonts w:ascii="Arial" w:hAnsi="Arial" w:cs="Arial"/>
                <w:sz w:val="20"/>
                <w:lang w:eastAsia="en-GB"/>
              </w:rPr>
              <w:t>optimis</w:t>
            </w:r>
            <w:proofErr w:type="spellEnd"/>
            <w:r w:rsidRPr="000825F4">
              <w:rPr>
                <w:rFonts w:ascii="Arial" w:hAnsi="Arial" w:cs="Arial"/>
                <w:sz w:val="20"/>
                <w:lang w:eastAsia="en-GB"/>
              </w:rPr>
              <w:t xml:space="preserve"> IP, providing interoperability support.</w:t>
            </w:r>
          </w:p>
        </w:tc>
      </w:tr>
      <w:tr w:rsidR="003A6372" w:rsidRPr="000825F4" w14:paraId="389315FA" w14:textId="77777777" w:rsidTr="001D3E81">
        <w:trPr>
          <w:cantSplit/>
          <w:trHeight w:val="20"/>
        </w:trPr>
        <w:tc>
          <w:tcPr>
            <w:tcW w:w="2982" w:type="dxa"/>
            <w:shd w:val="clear" w:color="auto" w:fill="auto"/>
            <w:vAlign w:val="center"/>
            <w:hideMark/>
          </w:tcPr>
          <w:p w14:paraId="5EDC9E09"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50A7AF9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97</w:t>
            </w:r>
          </w:p>
        </w:tc>
        <w:tc>
          <w:tcPr>
            <w:tcW w:w="3415" w:type="dxa"/>
            <w:shd w:val="clear" w:color="auto" w:fill="auto"/>
            <w:vAlign w:val="center"/>
            <w:hideMark/>
          </w:tcPr>
          <w:p w14:paraId="4C07F20C" w14:textId="77777777" w:rsidR="003A6372" w:rsidRPr="000825F4" w:rsidRDefault="003A6372" w:rsidP="005B31DC">
            <w:pPr>
              <w:overflowPunct/>
              <w:autoSpaceDE/>
              <w:autoSpaceDN/>
              <w:adjustRightInd/>
              <w:textAlignment w:val="auto"/>
              <w:rPr>
                <w:rFonts w:ascii="Arial" w:hAnsi="Arial" w:cs="Arial"/>
                <w:b/>
                <w:sz w:val="20"/>
                <w:lang w:eastAsia="en-GB"/>
              </w:rPr>
            </w:pPr>
            <w:r w:rsidRPr="000825F4">
              <w:rPr>
                <w:rFonts w:ascii="Arial" w:hAnsi="Arial" w:cs="Arial"/>
                <w:b/>
                <w:sz w:val="20"/>
                <w:lang w:eastAsia="en-GB"/>
              </w:rPr>
              <w:t>IDE driven cloud development, deployment and operation</w:t>
            </w:r>
          </w:p>
        </w:tc>
        <w:tc>
          <w:tcPr>
            <w:tcW w:w="9922" w:type="dxa"/>
            <w:shd w:val="clear" w:color="auto" w:fill="auto"/>
            <w:hideMark/>
          </w:tcPr>
          <w:p w14:paraId="67DD870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IDE driven cloud development, deployment and operation Use Case is based on the creation of new value-added services and how business processes are implemented and </w:t>
            </w:r>
            <w:proofErr w:type="gramStart"/>
            <w:r w:rsidRPr="000825F4">
              <w:rPr>
                <w:rFonts w:ascii="Arial" w:hAnsi="Arial" w:cs="Arial"/>
                <w:sz w:val="20"/>
                <w:lang w:eastAsia="en-GB"/>
              </w:rPr>
              <w:t>adapted to be deployed</w:t>
            </w:r>
            <w:proofErr w:type="gramEnd"/>
            <w:r w:rsidRPr="000825F4">
              <w:rPr>
                <w:rFonts w:ascii="Arial" w:hAnsi="Arial" w:cs="Arial"/>
                <w:sz w:val="20"/>
                <w:lang w:eastAsia="en-GB"/>
              </w:rPr>
              <w:t xml:space="preserve"> on the cloud. New services by SMEs have to be easily implemented and adapted for benefiting from the advantages of the Cloud. For developing the Value-Added Service, the Service Developer uses the OPTIMIS Programming Model and IDE for assisting him/her to make an efficient implementation for the Cloud. During this process, the Service Developer implements the service, focusing on </w:t>
            </w:r>
            <w:proofErr w:type="gramStart"/>
            <w:r w:rsidRPr="000825F4">
              <w:rPr>
                <w:rFonts w:ascii="Arial" w:hAnsi="Arial" w:cs="Arial"/>
                <w:sz w:val="20"/>
                <w:lang w:eastAsia="en-GB"/>
              </w:rPr>
              <w:t>the  business</w:t>
            </w:r>
            <w:proofErr w:type="gramEnd"/>
            <w:r w:rsidRPr="000825F4">
              <w:rPr>
                <w:rFonts w:ascii="Arial" w:hAnsi="Arial" w:cs="Arial"/>
                <w:sz w:val="20"/>
                <w:lang w:eastAsia="en-GB"/>
              </w:rPr>
              <w:t xml:space="preserve"> logic of the service without worrying about the Cloud issues, and as result of this implementation, he/she obtain the Service Manifest and Service Images required for deploying the service in the Cloud. This information is provided to the Service </w:t>
            </w:r>
            <w:proofErr w:type="gramStart"/>
            <w:r w:rsidRPr="000825F4">
              <w:rPr>
                <w:rFonts w:ascii="Arial" w:hAnsi="Arial" w:cs="Arial"/>
                <w:sz w:val="20"/>
                <w:lang w:eastAsia="en-GB"/>
              </w:rPr>
              <w:t>Provider which</w:t>
            </w:r>
            <w:proofErr w:type="gramEnd"/>
            <w:r w:rsidRPr="000825F4">
              <w:rPr>
                <w:rFonts w:ascii="Arial" w:hAnsi="Arial" w:cs="Arial"/>
                <w:sz w:val="20"/>
                <w:lang w:eastAsia="en-GB"/>
              </w:rPr>
              <w:t xml:space="preserve"> uses the OPTIMIS toolkit to select the most appropriate Infrastructure Provider to deploy the service. Once the Value-added Service is deployed, the final users of the service can invoke the service, accessing directly to the deployed service VMs as another standard web service.</w:t>
            </w:r>
          </w:p>
        </w:tc>
      </w:tr>
      <w:tr w:rsidR="003A6372" w:rsidRPr="000825F4" w14:paraId="18C7CE2B" w14:textId="77777777" w:rsidTr="001D3E81">
        <w:trPr>
          <w:cantSplit/>
          <w:trHeight w:val="20"/>
        </w:trPr>
        <w:tc>
          <w:tcPr>
            <w:tcW w:w="2982" w:type="dxa"/>
            <w:shd w:val="clear" w:color="auto" w:fill="auto"/>
            <w:vAlign w:val="center"/>
            <w:hideMark/>
          </w:tcPr>
          <w:p w14:paraId="7DBEF541"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1D3ABD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98</w:t>
            </w:r>
          </w:p>
        </w:tc>
        <w:tc>
          <w:tcPr>
            <w:tcW w:w="3415" w:type="dxa"/>
            <w:shd w:val="clear" w:color="auto" w:fill="auto"/>
            <w:vAlign w:val="center"/>
            <w:hideMark/>
          </w:tcPr>
          <w:p w14:paraId="5074EA77"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spellStart"/>
            <w:proofErr w:type="gramStart"/>
            <w:r w:rsidRPr="000825F4">
              <w:rPr>
                <w:rFonts w:ascii="Arial" w:hAnsi="Arial" w:cs="Arial"/>
                <w:b/>
                <w:bCs/>
                <w:sz w:val="20"/>
                <w:lang w:eastAsia="en-GB"/>
              </w:rPr>
              <w:t>goBerlin</w:t>
            </w:r>
            <w:proofErr w:type="spellEnd"/>
            <w:proofErr w:type="gramEnd"/>
          </w:p>
        </w:tc>
        <w:tc>
          <w:tcPr>
            <w:tcW w:w="9922" w:type="dxa"/>
            <w:shd w:val="clear" w:color="auto" w:fill="auto"/>
            <w:hideMark/>
          </w:tcPr>
          <w:p w14:paraId="3053C560"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The focus of </w:t>
            </w:r>
            <w:proofErr w:type="spellStart"/>
            <w:r w:rsidRPr="000825F4">
              <w:rPr>
                <w:rFonts w:ascii="Arial" w:hAnsi="Arial" w:cs="Arial"/>
                <w:sz w:val="20"/>
                <w:lang w:eastAsia="en-GB"/>
              </w:rPr>
              <w:t>goBerlin</w:t>
            </w:r>
            <w:proofErr w:type="spellEnd"/>
            <w:r w:rsidRPr="000825F4">
              <w:rPr>
                <w:rFonts w:ascii="Arial" w:hAnsi="Arial" w:cs="Arial"/>
                <w:sz w:val="20"/>
                <w:lang w:eastAsia="en-GB"/>
              </w:rPr>
              <w:t xml:space="preserve"> is the provisioning of a service marketplace combining commercial services and public governmental services to state-of-the-art applications with personalised SaaS for administrative matters (e.g. birth, marriage, children). The architecture is </w:t>
            </w:r>
            <w:proofErr w:type="gramStart"/>
            <w:r w:rsidRPr="000825F4">
              <w:rPr>
                <w:rFonts w:ascii="Arial" w:hAnsi="Arial" w:cs="Arial"/>
                <w:sz w:val="20"/>
                <w:lang w:eastAsia="en-GB"/>
              </w:rPr>
              <w:t>a  loosely</w:t>
            </w:r>
            <w:proofErr w:type="gramEnd"/>
            <w:r w:rsidRPr="000825F4">
              <w:rPr>
                <w:rFonts w:ascii="Arial" w:hAnsi="Arial" w:cs="Arial"/>
                <w:sz w:val="20"/>
                <w:lang w:eastAsia="en-GB"/>
              </w:rPr>
              <w:t xml:space="preserve"> coupled combination of functional and security related aspects, e.g. access control, privacy, multi-tenancy. It can be applied to other cloud services running in similar cloud infrastructures, operated by public data centres.</w:t>
            </w:r>
          </w:p>
        </w:tc>
      </w:tr>
      <w:tr w:rsidR="003A6372" w:rsidRPr="000825F4" w14:paraId="05351C9B" w14:textId="77777777" w:rsidTr="001D3E81">
        <w:trPr>
          <w:cantSplit/>
          <w:trHeight w:val="20"/>
        </w:trPr>
        <w:tc>
          <w:tcPr>
            <w:tcW w:w="2982" w:type="dxa"/>
            <w:shd w:val="clear" w:color="auto" w:fill="auto"/>
            <w:vAlign w:val="center"/>
            <w:hideMark/>
          </w:tcPr>
          <w:p w14:paraId="443CF660"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1C4A7E6"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99</w:t>
            </w:r>
          </w:p>
        </w:tc>
        <w:tc>
          <w:tcPr>
            <w:tcW w:w="3415" w:type="dxa"/>
            <w:shd w:val="clear" w:color="auto" w:fill="auto"/>
            <w:vAlign w:val="center"/>
            <w:hideMark/>
          </w:tcPr>
          <w:p w14:paraId="206A196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Bioinformatics - BLAST and BLAT tools for sequence mapping</w:t>
            </w:r>
          </w:p>
        </w:tc>
        <w:tc>
          <w:tcPr>
            <w:tcW w:w="9922" w:type="dxa"/>
            <w:shd w:val="clear" w:color="auto" w:fill="auto"/>
            <w:hideMark/>
          </w:tcPr>
          <w:p w14:paraId="215CEE77"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Provide a framework for the seamless execution of widely used bioinformatics tools in the VENUS-C cloud (IaaS, PaaS), easing migration across target platforms (commercial and non-commercial providers).</w:t>
            </w:r>
            <w:r w:rsidRPr="000825F4">
              <w:rPr>
                <w:rFonts w:ascii="Arial" w:hAnsi="Arial" w:cs="Arial"/>
                <w:sz w:val="20"/>
                <w:lang w:eastAsia="en-GB"/>
              </w:rPr>
              <w:br/>
              <w:t xml:space="preserve">The aim of the VENUS-C user </w:t>
            </w:r>
            <w:proofErr w:type="spellStart"/>
            <w:r w:rsidRPr="000825F4">
              <w:rPr>
                <w:rFonts w:ascii="Arial" w:hAnsi="Arial" w:cs="Arial"/>
                <w:sz w:val="20"/>
                <w:lang w:eastAsia="en-GB"/>
              </w:rPr>
              <w:t>scenari</w:t>
            </w:r>
            <w:proofErr w:type="spellEnd"/>
            <w:r w:rsidRPr="000825F4">
              <w:rPr>
                <w:rFonts w:ascii="Arial" w:hAnsi="Arial" w:cs="Arial"/>
                <w:sz w:val="20"/>
                <w:lang w:eastAsia="en-GB"/>
              </w:rPr>
              <w:t xml:space="preserve"> on </w:t>
            </w:r>
            <w:proofErr w:type="spellStart"/>
            <w:r w:rsidRPr="000825F4">
              <w:rPr>
                <w:rFonts w:ascii="Arial" w:hAnsi="Arial" w:cs="Arial"/>
                <w:sz w:val="20"/>
                <w:lang w:eastAsia="en-GB"/>
              </w:rPr>
              <w:t>on</w:t>
            </w:r>
            <w:proofErr w:type="spellEnd"/>
            <w:r w:rsidRPr="000825F4">
              <w:rPr>
                <w:rFonts w:ascii="Arial" w:hAnsi="Arial" w:cs="Arial"/>
                <w:sz w:val="20"/>
                <w:lang w:eastAsia="en-GB"/>
              </w:rPr>
              <w:t xml:space="preserve"> bioinformatics (Technical University of Valencia) was to address the challenges faced by biomedical researchers in coping with the exponential growth of annotated databases and increases in the throughput of sequencing. The overall objective was to wrap different processing tools (e.g. for alignment and phylogeny) in a user-friendly framework running in the cloud. Migration across target platforms is ensured by implementation of standards, e.g. OGF-BES, OCCI, OVF, </w:t>
            </w:r>
            <w:proofErr w:type="gramStart"/>
            <w:r w:rsidRPr="000825F4">
              <w:rPr>
                <w:rFonts w:ascii="Arial" w:hAnsi="Arial" w:cs="Arial"/>
                <w:sz w:val="20"/>
                <w:lang w:eastAsia="en-GB"/>
              </w:rPr>
              <w:t>CDMI</w:t>
            </w:r>
            <w:proofErr w:type="gramEnd"/>
            <w:r w:rsidRPr="000825F4">
              <w:rPr>
                <w:rFonts w:ascii="Arial" w:hAnsi="Arial" w:cs="Arial"/>
                <w:sz w:val="20"/>
                <w:lang w:eastAsia="en-GB"/>
              </w:rPr>
              <w:t>. Cost-effectiveness, flexibility and scalability over grid infrastructures have been demonstrated.</w:t>
            </w:r>
          </w:p>
        </w:tc>
      </w:tr>
      <w:tr w:rsidR="003A6372" w:rsidRPr="000825F4" w14:paraId="05E3D61E" w14:textId="77777777" w:rsidTr="001D3E81">
        <w:trPr>
          <w:cantSplit/>
          <w:trHeight w:val="20"/>
        </w:trPr>
        <w:tc>
          <w:tcPr>
            <w:tcW w:w="2982" w:type="dxa"/>
            <w:shd w:val="clear" w:color="auto" w:fill="auto"/>
            <w:vAlign w:val="center"/>
            <w:hideMark/>
          </w:tcPr>
          <w:p w14:paraId="619723D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E46345C"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100</w:t>
            </w:r>
          </w:p>
        </w:tc>
        <w:tc>
          <w:tcPr>
            <w:tcW w:w="3415" w:type="dxa"/>
            <w:shd w:val="clear" w:color="auto" w:fill="auto"/>
            <w:vAlign w:val="center"/>
            <w:hideMark/>
          </w:tcPr>
          <w:p w14:paraId="66539E09"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Wildfire: Fire Risk Estimation and Fire Propagation</w:t>
            </w:r>
          </w:p>
        </w:tc>
        <w:tc>
          <w:tcPr>
            <w:tcW w:w="9922" w:type="dxa"/>
            <w:shd w:val="clear" w:color="auto" w:fill="auto"/>
            <w:hideMark/>
          </w:tcPr>
          <w:p w14:paraId="30E2BFC6"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Provide a framework to execute fire risk estimations and fire propagation models, enabling end-user actors (e.g. fire-fighters, emergency crews and civil protection authorities) to run the models in the cloud using a user-friendly web-based graphical user interface. </w:t>
            </w:r>
            <w:r w:rsidRPr="000825F4">
              <w:rPr>
                <w:rFonts w:ascii="Arial" w:hAnsi="Arial" w:cs="Arial"/>
                <w:sz w:val="20"/>
                <w:lang w:eastAsia="en-GB"/>
              </w:rPr>
              <w:br/>
              <w:t xml:space="preserve">The aim of the VENUS-C user scenario, Wildfire (University of the Aegean) was to provide a tool for calculating fire risk indexes (hourly and over 5 days) and the expected propagation, using weather forecasts (including the direction of the wind), topography, vegetation and socio-economic parameters. It uses a hybrid cloud approach (MS Azure and </w:t>
            </w:r>
            <w:proofErr w:type="spellStart"/>
            <w:r w:rsidRPr="000825F4">
              <w:rPr>
                <w:rFonts w:ascii="Arial" w:hAnsi="Arial" w:cs="Arial"/>
                <w:sz w:val="20"/>
                <w:lang w:eastAsia="en-GB"/>
              </w:rPr>
              <w:t>OpenNebula</w:t>
            </w:r>
            <w:proofErr w:type="spellEnd"/>
            <w:r w:rsidRPr="000825F4">
              <w:rPr>
                <w:rFonts w:ascii="Arial" w:hAnsi="Arial" w:cs="Arial"/>
                <w:sz w:val="20"/>
                <w:lang w:eastAsia="en-GB"/>
              </w:rPr>
              <w:t xml:space="preserve"> via the Engineering Group) and has been tested and used by fire-fighting crews in Greece, who can respond to different workload situations; e.g. unpredictable and/or predictable bursting of CPU needs during the summer period.  </w:t>
            </w:r>
          </w:p>
        </w:tc>
      </w:tr>
      <w:tr w:rsidR="003A6372" w:rsidRPr="000825F4" w14:paraId="7FBCEB8C" w14:textId="77777777" w:rsidTr="001D3E81">
        <w:trPr>
          <w:cantSplit/>
          <w:trHeight w:val="20"/>
        </w:trPr>
        <w:tc>
          <w:tcPr>
            <w:tcW w:w="2982" w:type="dxa"/>
            <w:shd w:val="clear" w:color="auto" w:fill="auto"/>
            <w:vAlign w:val="center"/>
            <w:hideMark/>
          </w:tcPr>
          <w:p w14:paraId="1099DF7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A1DC1C5"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101</w:t>
            </w:r>
          </w:p>
        </w:tc>
        <w:tc>
          <w:tcPr>
            <w:tcW w:w="3415" w:type="dxa"/>
            <w:shd w:val="clear" w:color="auto" w:fill="auto"/>
            <w:vAlign w:val="center"/>
            <w:hideMark/>
          </w:tcPr>
          <w:p w14:paraId="629FACF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Radiotherapy planning (</w:t>
            </w:r>
            <w:proofErr w:type="spellStart"/>
            <w:r w:rsidRPr="000825F4">
              <w:rPr>
                <w:rFonts w:ascii="Arial" w:hAnsi="Arial" w:cs="Arial"/>
                <w:b/>
                <w:bCs/>
                <w:sz w:val="20"/>
                <w:lang w:eastAsia="en-GB"/>
              </w:rPr>
              <w:t>CloudERT</w:t>
            </w:r>
            <w:proofErr w:type="spellEnd"/>
            <w:r w:rsidRPr="000825F4">
              <w:rPr>
                <w:rFonts w:ascii="Arial" w:hAnsi="Arial" w:cs="Arial"/>
                <w:b/>
                <w:bCs/>
                <w:sz w:val="20"/>
                <w:lang w:eastAsia="en-GB"/>
              </w:rPr>
              <w:t xml:space="preserve"> pilot deployment in Spain)</w:t>
            </w:r>
          </w:p>
        </w:tc>
        <w:tc>
          <w:tcPr>
            <w:tcW w:w="9922" w:type="dxa"/>
            <w:shd w:val="clear" w:color="auto" w:fill="auto"/>
            <w:hideMark/>
          </w:tcPr>
          <w:p w14:paraId="22BB1FB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Provide an </w:t>
            </w:r>
            <w:proofErr w:type="spellStart"/>
            <w:r w:rsidRPr="000825F4">
              <w:rPr>
                <w:rFonts w:ascii="Arial" w:hAnsi="Arial" w:cs="Arial"/>
                <w:sz w:val="20"/>
                <w:lang w:eastAsia="en-GB"/>
              </w:rPr>
              <w:t>eIMRT</w:t>
            </w:r>
            <w:proofErr w:type="spellEnd"/>
            <w:r w:rsidRPr="000825F4">
              <w:rPr>
                <w:rFonts w:ascii="Arial" w:hAnsi="Arial" w:cs="Arial"/>
                <w:sz w:val="20"/>
                <w:lang w:eastAsia="en-GB"/>
              </w:rPr>
              <w:t xml:space="preserve"> platform with remote tools to facilitate physicians in defining cancer treatment plans and verification using Monte Carlo simulations. Generate a single virtual cluster for each request to move the computing back-end to the cloud, which ensures independent processing for each request.</w:t>
            </w:r>
            <w:r w:rsidRPr="000825F4">
              <w:rPr>
                <w:rFonts w:ascii="Arial" w:hAnsi="Arial" w:cs="Arial"/>
                <w:sz w:val="20"/>
                <w:lang w:eastAsia="en-GB"/>
              </w:rPr>
              <w:br/>
              <w:t xml:space="preserve">The </w:t>
            </w:r>
            <w:proofErr w:type="gramStart"/>
            <w:r w:rsidRPr="000825F4">
              <w:rPr>
                <w:rFonts w:ascii="Arial" w:hAnsi="Arial" w:cs="Arial"/>
                <w:sz w:val="20"/>
                <w:lang w:eastAsia="en-GB"/>
              </w:rPr>
              <w:t xml:space="preserve">VENUS-C pilot, </w:t>
            </w:r>
            <w:proofErr w:type="spellStart"/>
            <w:r w:rsidRPr="000825F4">
              <w:rPr>
                <w:rFonts w:ascii="Arial" w:hAnsi="Arial" w:cs="Arial"/>
                <w:sz w:val="20"/>
                <w:lang w:eastAsia="en-GB"/>
              </w:rPr>
              <w:t>CloudERT</w:t>
            </w:r>
            <w:proofErr w:type="spellEnd"/>
            <w:r w:rsidRPr="000825F4">
              <w:rPr>
                <w:rFonts w:ascii="Arial" w:hAnsi="Arial" w:cs="Arial"/>
                <w:sz w:val="20"/>
                <w:lang w:eastAsia="en-GB"/>
              </w:rPr>
              <w:t>, is led by the Centre of Supercomputing of Galicia (CESGA)</w:t>
            </w:r>
            <w:proofErr w:type="gramEnd"/>
            <w:r w:rsidRPr="000825F4">
              <w:rPr>
                <w:rFonts w:ascii="Arial" w:hAnsi="Arial" w:cs="Arial"/>
                <w:sz w:val="20"/>
                <w:lang w:eastAsia="en-GB"/>
              </w:rPr>
              <w:t xml:space="preserve">. It is aimed at improving hospital planning for cancer treatment with a pilot deployment in Spain, which currently involves 65 users from 47 hospitals. The </w:t>
            </w:r>
            <w:proofErr w:type="spellStart"/>
            <w:r w:rsidRPr="000825F4">
              <w:rPr>
                <w:rFonts w:ascii="Arial" w:hAnsi="Arial" w:cs="Arial"/>
                <w:sz w:val="20"/>
                <w:lang w:eastAsia="en-GB"/>
              </w:rPr>
              <w:t>eIRMT</w:t>
            </w:r>
            <w:proofErr w:type="spellEnd"/>
            <w:r w:rsidRPr="000825F4">
              <w:rPr>
                <w:rFonts w:ascii="Arial" w:hAnsi="Arial" w:cs="Arial"/>
                <w:sz w:val="20"/>
                <w:lang w:eastAsia="en-GB"/>
              </w:rPr>
              <w:t xml:space="preserve"> platform has been analysed from the point of view of SaaS, which must scale to thousands of users and service requests every day. It leverages the cloud to overcome the limitations of local clusters, which increase time-to-solution and decrease QoS, and of the grid, due to task grouping and the movement of large files.</w:t>
            </w:r>
          </w:p>
        </w:tc>
      </w:tr>
      <w:tr w:rsidR="003A6372" w:rsidRPr="000825F4" w14:paraId="02784078" w14:textId="77777777" w:rsidTr="001D3E81">
        <w:trPr>
          <w:cantSplit/>
          <w:trHeight w:val="20"/>
        </w:trPr>
        <w:tc>
          <w:tcPr>
            <w:tcW w:w="2982" w:type="dxa"/>
            <w:shd w:val="clear" w:color="auto" w:fill="auto"/>
            <w:vAlign w:val="center"/>
            <w:hideMark/>
          </w:tcPr>
          <w:p w14:paraId="0DA556EB"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1B042EF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102</w:t>
            </w:r>
          </w:p>
        </w:tc>
        <w:tc>
          <w:tcPr>
            <w:tcW w:w="3415" w:type="dxa"/>
            <w:shd w:val="clear" w:color="auto" w:fill="auto"/>
            <w:vAlign w:val="center"/>
            <w:hideMark/>
          </w:tcPr>
          <w:p w14:paraId="0A8B93E7"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xml:space="preserve">Drug Discovery service by </w:t>
            </w:r>
            <w:proofErr w:type="spellStart"/>
            <w:r w:rsidRPr="000825F4">
              <w:rPr>
                <w:rFonts w:ascii="Arial" w:hAnsi="Arial" w:cs="Arial"/>
                <w:b/>
                <w:bCs/>
                <w:sz w:val="20"/>
                <w:lang w:eastAsia="en-GB"/>
              </w:rPr>
              <w:t>Molplex</w:t>
            </w:r>
            <w:proofErr w:type="spellEnd"/>
            <w:r w:rsidRPr="000825F4">
              <w:rPr>
                <w:rFonts w:ascii="Arial" w:hAnsi="Arial" w:cs="Arial"/>
                <w:b/>
                <w:bCs/>
                <w:sz w:val="20"/>
                <w:lang w:eastAsia="en-GB"/>
              </w:rPr>
              <w:t xml:space="preserve"> (SME)</w:t>
            </w:r>
          </w:p>
        </w:tc>
        <w:tc>
          <w:tcPr>
            <w:tcW w:w="9922" w:type="dxa"/>
            <w:shd w:val="clear" w:color="auto" w:fill="auto"/>
            <w:hideMark/>
          </w:tcPr>
          <w:p w14:paraId="27B5BF4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Provide a framework to calculate molecular virtual profiles that include shape/docking characteristics and QSAR biological activity predictions. The shape/docking calculation offers an embarrassingly parallel execution model, and has been parallelised with the use of </w:t>
            </w:r>
            <w:proofErr w:type="spellStart"/>
            <w:r w:rsidRPr="000825F4">
              <w:rPr>
                <w:rFonts w:ascii="Arial" w:hAnsi="Arial" w:cs="Arial"/>
                <w:sz w:val="20"/>
                <w:lang w:eastAsia="en-GB"/>
              </w:rPr>
              <w:t>OpenMP</w:t>
            </w:r>
            <w:proofErr w:type="spellEnd"/>
            <w:r w:rsidRPr="000825F4">
              <w:rPr>
                <w:rFonts w:ascii="Arial" w:hAnsi="Arial" w:cs="Arial"/>
                <w:sz w:val="20"/>
                <w:lang w:eastAsia="en-GB"/>
              </w:rPr>
              <w:t xml:space="preserve"> threads.</w:t>
            </w:r>
            <w:r w:rsidRPr="000825F4">
              <w:rPr>
                <w:rFonts w:ascii="Arial" w:hAnsi="Arial" w:cs="Arial"/>
                <w:sz w:val="20"/>
                <w:lang w:eastAsia="en-GB"/>
              </w:rPr>
              <w:br/>
            </w:r>
            <w:proofErr w:type="spellStart"/>
            <w:r w:rsidRPr="000825F4">
              <w:rPr>
                <w:rFonts w:ascii="Arial" w:hAnsi="Arial" w:cs="Arial"/>
                <w:sz w:val="20"/>
                <w:lang w:eastAsia="en-GB"/>
              </w:rPr>
              <w:t>Molplex</w:t>
            </w:r>
            <w:proofErr w:type="spellEnd"/>
            <w:r w:rsidRPr="000825F4">
              <w:rPr>
                <w:rFonts w:ascii="Arial" w:hAnsi="Arial" w:cs="Arial"/>
                <w:sz w:val="20"/>
                <w:lang w:eastAsia="en-GB"/>
              </w:rPr>
              <w:t xml:space="preserve"> requires regular access to computer resources to calculate the virtual profiles of molecules. The aim of the </w:t>
            </w:r>
            <w:proofErr w:type="spellStart"/>
            <w:r w:rsidRPr="000825F4">
              <w:rPr>
                <w:rFonts w:ascii="Arial" w:hAnsi="Arial" w:cs="Arial"/>
                <w:sz w:val="20"/>
                <w:lang w:eastAsia="en-GB"/>
              </w:rPr>
              <w:t>Molplex</w:t>
            </w:r>
            <w:proofErr w:type="spellEnd"/>
            <w:r w:rsidRPr="000825F4">
              <w:rPr>
                <w:rFonts w:ascii="Arial" w:hAnsi="Arial" w:cs="Arial"/>
                <w:sz w:val="20"/>
                <w:lang w:eastAsia="en-GB"/>
              </w:rPr>
              <w:t xml:space="preserve"> pilot (Cloud Against Diseases) in VENUS-C is to boost the performance of the </w:t>
            </w:r>
            <w:proofErr w:type="spellStart"/>
            <w:r w:rsidRPr="000825F4">
              <w:rPr>
                <w:rFonts w:ascii="Arial" w:hAnsi="Arial" w:cs="Arial"/>
                <w:sz w:val="20"/>
                <w:lang w:eastAsia="en-GB"/>
              </w:rPr>
              <w:t>comany's</w:t>
            </w:r>
            <w:proofErr w:type="spellEnd"/>
            <w:r w:rsidRPr="000825F4">
              <w:rPr>
                <w:rFonts w:ascii="Arial" w:hAnsi="Arial" w:cs="Arial"/>
                <w:sz w:val="20"/>
                <w:lang w:eastAsia="en-GB"/>
              </w:rPr>
              <w:t xml:space="preserve"> systems and reduce costs by allocating computing resources as needed. The virtual profiles are calculated using two techniques: shape/docking profile and QSAR profile. The deployment of former is supported by the Barcelona Supercomputing </w:t>
            </w:r>
            <w:proofErr w:type="spellStart"/>
            <w:r w:rsidRPr="000825F4">
              <w:rPr>
                <w:rFonts w:ascii="Arial" w:hAnsi="Arial" w:cs="Arial"/>
                <w:sz w:val="20"/>
                <w:lang w:eastAsia="en-GB"/>
              </w:rPr>
              <w:t>Center</w:t>
            </w:r>
            <w:proofErr w:type="spellEnd"/>
            <w:r w:rsidRPr="000825F4">
              <w:rPr>
                <w:rFonts w:ascii="Arial" w:hAnsi="Arial" w:cs="Arial"/>
                <w:sz w:val="20"/>
                <w:lang w:eastAsia="en-GB"/>
              </w:rPr>
              <w:t xml:space="preserve"> via the COMPSS interface, while part of the QSAR application is deployed on Azure using a legacy system from Newcastle University. Being able to solve a higher number of scientific problems (virtual profiling) gives the SME better market exposure and opportunities, as well as increase staff productivity. </w:t>
            </w:r>
          </w:p>
        </w:tc>
      </w:tr>
      <w:tr w:rsidR="003A6372" w:rsidRPr="000825F4" w14:paraId="74C8E47E" w14:textId="77777777" w:rsidTr="001D3E81">
        <w:trPr>
          <w:cantSplit/>
          <w:trHeight w:val="20"/>
        </w:trPr>
        <w:tc>
          <w:tcPr>
            <w:tcW w:w="2982" w:type="dxa"/>
            <w:shd w:val="clear" w:color="auto" w:fill="auto"/>
            <w:vAlign w:val="center"/>
            <w:hideMark/>
          </w:tcPr>
          <w:p w14:paraId="5A4DF31D"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B74903A"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103</w:t>
            </w:r>
          </w:p>
        </w:tc>
        <w:tc>
          <w:tcPr>
            <w:tcW w:w="3415" w:type="dxa"/>
            <w:shd w:val="clear" w:color="auto" w:fill="auto"/>
            <w:vAlign w:val="center"/>
            <w:hideMark/>
          </w:tcPr>
          <w:p w14:paraId="41CDF91B"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Cloud4SOA (FP7 project)</w:t>
            </w:r>
          </w:p>
        </w:tc>
        <w:tc>
          <w:tcPr>
            <w:tcW w:w="9922" w:type="dxa"/>
            <w:shd w:val="clear" w:color="auto" w:fill="auto"/>
            <w:hideMark/>
          </w:tcPr>
          <w:p w14:paraId="15DA5A5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Interconnect public and private platform vendors for developers to help compare, manage and migrate between vendors by offering an open-source added value feature set for PaaS customers (developers and SaaS providers).</w:t>
            </w:r>
            <w:r w:rsidRPr="000825F4">
              <w:rPr>
                <w:rFonts w:ascii="Arial" w:hAnsi="Arial" w:cs="Arial"/>
                <w:sz w:val="20"/>
                <w:lang w:eastAsia="en-GB"/>
              </w:rPr>
              <w:br/>
              <w:t xml:space="preserve">Cloud4SOA interconnects platforms for added-value capabilities such as multi-platform management, comparative monitoring and application portability across collaborating or competing offerings. It prepares for the wider potential as the PaaS segment of cloud computing evolves, pointing towards concepts such as federation of multiple platforms and management between hybrid use cases of public and private PaaS. It leverages existing PaaS APIs and brings a harmonised layer and adapters to support its advanced features. Standardisation focuses on basic management protocols to enable platforms to focus on innovative concepts and ecosystem-empowered capabilities. </w:t>
            </w:r>
          </w:p>
        </w:tc>
      </w:tr>
      <w:tr w:rsidR="003A6372" w:rsidRPr="000825F4" w14:paraId="2F04121E" w14:textId="77777777" w:rsidTr="001D3E81">
        <w:trPr>
          <w:cantSplit/>
          <w:trHeight w:val="20"/>
        </w:trPr>
        <w:tc>
          <w:tcPr>
            <w:tcW w:w="2982" w:type="dxa"/>
            <w:shd w:val="clear" w:color="auto" w:fill="auto"/>
            <w:vAlign w:val="center"/>
            <w:hideMark/>
          </w:tcPr>
          <w:p w14:paraId="59F29FA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4BE3701B"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104</w:t>
            </w:r>
          </w:p>
        </w:tc>
        <w:tc>
          <w:tcPr>
            <w:tcW w:w="3415" w:type="dxa"/>
            <w:shd w:val="clear" w:color="auto" w:fill="auto"/>
            <w:vAlign w:val="center"/>
            <w:hideMark/>
          </w:tcPr>
          <w:p w14:paraId="6F509C9D" w14:textId="77777777" w:rsidR="003A6372" w:rsidRPr="000825F4" w:rsidRDefault="003A6372" w:rsidP="005B31DC">
            <w:pPr>
              <w:overflowPunct/>
              <w:autoSpaceDE/>
              <w:autoSpaceDN/>
              <w:adjustRightInd/>
              <w:textAlignment w:val="auto"/>
              <w:rPr>
                <w:rFonts w:ascii="Arial" w:hAnsi="Arial" w:cs="Arial"/>
                <w:b/>
                <w:bCs/>
                <w:sz w:val="20"/>
                <w:lang w:eastAsia="en-GB"/>
              </w:rPr>
            </w:pPr>
            <w:proofErr w:type="spellStart"/>
            <w:r w:rsidRPr="000825F4">
              <w:rPr>
                <w:rFonts w:ascii="Arial" w:hAnsi="Arial" w:cs="Arial"/>
                <w:b/>
                <w:bCs/>
                <w:sz w:val="20"/>
                <w:lang w:eastAsia="en-GB"/>
              </w:rPr>
              <w:t>Okeanos</w:t>
            </w:r>
            <w:proofErr w:type="spellEnd"/>
            <w:r w:rsidRPr="000825F4">
              <w:rPr>
                <w:rFonts w:ascii="Arial" w:hAnsi="Arial" w:cs="Arial"/>
                <w:b/>
                <w:bCs/>
                <w:sz w:val="20"/>
                <w:lang w:eastAsia="en-GB"/>
              </w:rPr>
              <w:t xml:space="preserve"> (GRNET)</w:t>
            </w:r>
          </w:p>
        </w:tc>
        <w:tc>
          <w:tcPr>
            <w:tcW w:w="9922" w:type="dxa"/>
            <w:shd w:val="clear" w:color="auto" w:fill="auto"/>
            <w:hideMark/>
          </w:tcPr>
          <w:p w14:paraId="029526F4" w14:textId="77777777" w:rsidR="003A6372" w:rsidRPr="000825F4" w:rsidRDefault="003A6372" w:rsidP="005B31DC">
            <w:pPr>
              <w:overflowPunct/>
              <w:autoSpaceDE/>
              <w:autoSpaceDN/>
              <w:adjustRightInd/>
              <w:textAlignment w:val="auto"/>
              <w:rPr>
                <w:rFonts w:ascii="Arial" w:hAnsi="Arial" w:cs="Arial"/>
                <w:sz w:val="20"/>
                <w:lang w:eastAsia="en-GB"/>
              </w:rPr>
            </w:pPr>
            <w:proofErr w:type="spellStart"/>
            <w:r w:rsidRPr="000825F4">
              <w:rPr>
                <w:rFonts w:ascii="Arial" w:hAnsi="Arial" w:cs="Arial"/>
                <w:sz w:val="20"/>
                <w:lang w:eastAsia="en-GB"/>
              </w:rPr>
              <w:t>Okeanos</w:t>
            </w:r>
            <w:proofErr w:type="spellEnd"/>
            <w:r w:rsidRPr="000825F4">
              <w:rPr>
                <w:rFonts w:ascii="Arial" w:hAnsi="Arial" w:cs="Arial"/>
                <w:sz w:val="20"/>
                <w:lang w:eastAsia="en-GB"/>
              </w:rPr>
              <w:t xml:space="preserve"> is </w:t>
            </w:r>
            <w:proofErr w:type="gramStart"/>
            <w:r w:rsidRPr="000825F4">
              <w:rPr>
                <w:rFonts w:ascii="Arial" w:hAnsi="Arial" w:cs="Arial"/>
                <w:sz w:val="20"/>
                <w:lang w:eastAsia="en-GB"/>
              </w:rPr>
              <w:t>an open</w:t>
            </w:r>
            <w:proofErr w:type="gramEnd"/>
            <w:r w:rsidRPr="000825F4">
              <w:rPr>
                <w:rFonts w:ascii="Arial" w:hAnsi="Arial" w:cs="Arial"/>
                <w:sz w:val="20"/>
                <w:lang w:eastAsia="en-GB"/>
              </w:rPr>
              <w:t xml:space="preserve">-source IaaS cloud software for the deployment of cloud services. The software is modular, comprising a number of components that can be deployed and exploited independently. Access to the services is through an intuitive user-friendly web interface and command line tools. It is currently being tested with beta release expected in spring 2013. Programmatically, it offers a set of </w:t>
            </w:r>
            <w:proofErr w:type="spellStart"/>
            <w:r w:rsidRPr="000825F4">
              <w:rPr>
                <w:rFonts w:ascii="Arial" w:hAnsi="Arial" w:cs="Arial"/>
                <w:sz w:val="20"/>
                <w:lang w:eastAsia="en-GB"/>
              </w:rPr>
              <w:t>dcoumented</w:t>
            </w:r>
            <w:proofErr w:type="spellEnd"/>
            <w:r w:rsidRPr="000825F4">
              <w:rPr>
                <w:rFonts w:ascii="Arial" w:hAnsi="Arial" w:cs="Arial"/>
                <w:sz w:val="20"/>
                <w:lang w:eastAsia="en-GB"/>
              </w:rPr>
              <w:t xml:space="preserve"> proprietary REST APIs and standard APIs like </w:t>
            </w:r>
            <w:proofErr w:type="spellStart"/>
            <w:r w:rsidRPr="000825F4">
              <w:rPr>
                <w:rFonts w:ascii="Arial" w:hAnsi="Arial" w:cs="Arial"/>
                <w:sz w:val="20"/>
                <w:lang w:eastAsia="en-GB"/>
              </w:rPr>
              <w:t>OpenStack</w:t>
            </w:r>
            <w:proofErr w:type="spellEnd"/>
            <w:r w:rsidRPr="000825F4">
              <w:rPr>
                <w:rFonts w:ascii="Arial" w:hAnsi="Arial" w:cs="Arial"/>
                <w:sz w:val="20"/>
                <w:lang w:eastAsia="en-GB"/>
              </w:rPr>
              <w:t xml:space="preserve"> Compute (Nova) and </w:t>
            </w:r>
            <w:proofErr w:type="spellStart"/>
            <w:r w:rsidRPr="000825F4">
              <w:rPr>
                <w:rFonts w:ascii="Arial" w:hAnsi="Arial" w:cs="Arial"/>
                <w:sz w:val="20"/>
                <w:lang w:eastAsia="en-GB"/>
              </w:rPr>
              <w:t>OpenStack</w:t>
            </w:r>
            <w:proofErr w:type="spellEnd"/>
            <w:r w:rsidRPr="000825F4">
              <w:rPr>
                <w:rFonts w:ascii="Arial" w:hAnsi="Arial" w:cs="Arial"/>
                <w:sz w:val="20"/>
                <w:lang w:eastAsia="en-GB"/>
              </w:rPr>
              <w:t xml:space="preserve"> Object Storage (swift compliant).</w:t>
            </w:r>
          </w:p>
        </w:tc>
      </w:tr>
      <w:tr w:rsidR="003A6372" w:rsidRPr="000825F4" w14:paraId="4456F107" w14:textId="77777777" w:rsidTr="001D3E81">
        <w:trPr>
          <w:cantSplit/>
          <w:trHeight w:val="20"/>
        </w:trPr>
        <w:tc>
          <w:tcPr>
            <w:tcW w:w="2982" w:type="dxa"/>
            <w:shd w:val="clear" w:color="auto" w:fill="auto"/>
            <w:vAlign w:val="center"/>
            <w:hideMark/>
          </w:tcPr>
          <w:p w14:paraId="4A37DA93"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5BC9036E"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105</w:t>
            </w:r>
          </w:p>
        </w:tc>
        <w:tc>
          <w:tcPr>
            <w:tcW w:w="3415" w:type="dxa"/>
            <w:shd w:val="clear" w:color="auto" w:fill="auto"/>
            <w:vAlign w:val="center"/>
            <w:hideMark/>
          </w:tcPr>
          <w:p w14:paraId="49957E7C"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Finnish Cloud Software Programme (national cloud strategy)</w:t>
            </w:r>
          </w:p>
        </w:tc>
        <w:tc>
          <w:tcPr>
            <w:tcW w:w="9922" w:type="dxa"/>
            <w:shd w:val="clear" w:color="auto" w:fill="auto"/>
            <w:hideMark/>
          </w:tcPr>
          <w:p w14:paraId="072227A1"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It creates a new ecosystem that focuses on the most profitable cloud services for sustainable development while ensuring information security.</w:t>
            </w:r>
            <w:r w:rsidRPr="000825F4">
              <w:rPr>
                <w:rFonts w:ascii="Arial" w:hAnsi="Arial" w:cs="Arial"/>
                <w:sz w:val="20"/>
                <w:lang w:eastAsia="en-GB"/>
              </w:rPr>
              <w:br/>
              <w:t>The programme has applied the agile development methods of the software industry in collaboration with companies and research institutions. Client-</w:t>
            </w:r>
            <w:proofErr w:type="spellStart"/>
            <w:r w:rsidRPr="000825F4">
              <w:rPr>
                <w:rFonts w:ascii="Arial" w:hAnsi="Arial" w:cs="Arial"/>
                <w:sz w:val="20"/>
                <w:lang w:eastAsia="en-GB"/>
              </w:rPr>
              <w:t>centered</w:t>
            </w:r>
            <w:proofErr w:type="spellEnd"/>
            <w:r w:rsidRPr="000825F4">
              <w:rPr>
                <w:rFonts w:ascii="Arial" w:hAnsi="Arial" w:cs="Arial"/>
                <w:sz w:val="20"/>
                <w:lang w:eastAsia="en-GB"/>
              </w:rPr>
              <w:t xml:space="preserve"> approaches enable the rapid creation of added value services and flexible models of </w:t>
            </w:r>
            <w:proofErr w:type="gramStart"/>
            <w:r w:rsidRPr="000825F4">
              <w:rPr>
                <w:rFonts w:ascii="Arial" w:hAnsi="Arial" w:cs="Arial"/>
                <w:sz w:val="20"/>
                <w:lang w:eastAsia="en-GB"/>
              </w:rPr>
              <w:t>operation .</w:t>
            </w:r>
            <w:proofErr w:type="gramEnd"/>
            <w:r w:rsidRPr="000825F4">
              <w:rPr>
                <w:rFonts w:ascii="Arial" w:hAnsi="Arial" w:cs="Arial"/>
                <w:sz w:val="20"/>
                <w:lang w:eastAsia="en-GB"/>
              </w:rPr>
              <w:t xml:space="preserve"> The programme also proposes a set of "standard contract clauses", which can be offered for voluntary adoption for cloud service providers and customers and completed after risk analysis. </w:t>
            </w:r>
          </w:p>
        </w:tc>
      </w:tr>
      <w:tr w:rsidR="003A6372" w:rsidRPr="000825F4" w14:paraId="6DB8C726" w14:textId="77777777" w:rsidTr="001D3E81">
        <w:trPr>
          <w:cantSplit/>
          <w:trHeight w:val="20"/>
        </w:trPr>
        <w:tc>
          <w:tcPr>
            <w:tcW w:w="2982" w:type="dxa"/>
            <w:shd w:val="clear" w:color="auto" w:fill="auto"/>
            <w:vAlign w:val="center"/>
            <w:hideMark/>
          </w:tcPr>
          <w:p w14:paraId="56697375"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 xml:space="preserve">Setup Cloud Service </w:t>
            </w:r>
          </w:p>
        </w:tc>
        <w:tc>
          <w:tcPr>
            <w:tcW w:w="696" w:type="dxa"/>
            <w:shd w:val="clear" w:color="auto" w:fill="auto"/>
            <w:vAlign w:val="center"/>
            <w:hideMark/>
          </w:tcPr>
          <w:p w14:paraId="267F2825"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106</w:t>
            </w:r>
          </w:p>
        </w:tc>
        <w:tc>
          <w:tcPr>
            <w:tcW w:w="3415" w:type="dxa"/>
            <w:shd w:val="clear" w:color="auto" w:fill="auto"/>
            <w:vAlign w:val="center"/>
            <w:hideMark/>
          </w:tcPr>
          <w:p w14:paraId="7733E8B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EGI Federated Cloud Task Force</w:t>
            </w:r>
          </w:p>
        </w:tc>
        <w:tc>
          <w:tcPr>
            <w:tcW w:w="9922" w:type="dxa"/>
            <w:shd w:val="clear" w:color="auto" w:fill="auto"/>
            <w:hideMark/>
          </w:tcPr>
          <w:p w14:paraId="1D735CB8"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Develop a ‘blueprint’ for EGI resource centres wishing to securely federate and share their local virtualised environments externally with collaborators as part of the production infrastructure. </w:t>
            </w:r>
            <w:proofErr w:type="spellStart"/>
            <w:r w:rsidRPr="000825F4">
              <w:rPr>
                <w:rFonts w:ascii="Arial" w:hAnsi="Arial" w:cs="Arial"/>
                <w:sz w:val="20"/>
                <w:lang w:eastAsia="en-GB"/>
              </w:rPr>
              <w:t>Ongoing</w:t>
            </w:r>
            <w:proofErr w:type="spellEnd"/>
            <w:r w:rsidRPr="000825F4">
              <w:rPr>
                <w:rFonts w:ascii="Arial" w:hAnsi="Arial" w:cs="Arial"/>
                <w:sz w:val="20"/>
                <w:lang w:eastAsia="en-GB"/>
              </w:rPr>
              <w:t xml:space="preserve"> efforts are centred around nine core capabilities required of a future EGI federated cloud. Implement interoperability across different cloud platforms. </w:t>
            </w:r>
            <w:r w:rsidRPr="000825F4">
              <w:rPr>
                <w:rFonts w:ascii="Arial" w:hAnsi="Arial" w:cs="Arial"/>
                <w:sz w:val="20"/>
                <w:lang w:eastAsia="en-GB"/>
              </w:rPr>
              <w:br/>
              <w:t xml:space="preserve">The core capabilities are virtual machine management, storage/data management, information discovery, accounting, monitoring, notification, federated authentication &amp; authorisation infrastructure, virtual machine image sharing, brokering. The capabilities are currently implemented or being tested through resource provider test cases to cover all the necessary functionalities. EGI's Cloud Infrastructure Platform is based on the use of technical standards defining the interfaces and </w:t>
            </w:r>
            <w:proofErr w:type="spellStart"/>
            <w:r w:rsidRPr="000825F4">
              <w:rPr>
                <w:rFonts w:ascii="Arial" w:hAnsi="Arial" w:cs="Arial"/>
                <w:sz w:val="20"/>
                <w:lang w:eastAsia="en-GB"/>
              </w:rPr>
              <w:t>echange</w:t>
            </w:r>
            <w:proofErr w:type="spellEnd"/>
            <w:r w:rsidRPr="000825F4">
              <w:rPr>
                <w:rFonts w:ascii="Arial" w:hAnsi="Arial" w:cs="Arial"/>
                <w:sz w:val="20"/>
                <w:lang w:eastAsia="en-GB"/>
              </w:rPr>
              <w:t xml:space="preserve"> points between the services exposed to the public. The following cloud related standards are of key importance: OCCI as the universal and extensible interface description for the provisioning of virtualised computing resources; CDMI for describing the access interface to generic cloud storage resources (both block and object storage resources) and OVF as a declarative language for pre-packaged virtual server images and necessary contextualisation information. Several complementary standards are used to integrate with EGI's Core Infrastructure Platform: X.509v3-based federated authentication is used for safe and secure identification for services and end users; the Usage Resource is extensively used to account for resource usage (virtualised compute resources). The emerging TOSCA language is of interest for extending OVF with a richer deployment language across all cloud deployment levels (IaaS, PaaS, SaaS).  </w:t>
            </w:r>
          </w:p>
        </w:tc>
      </w:tr>
      <w:tr w:rsidR="003A6372" w:rsidRPr="000825F4" w14:paraId="3915EAE9" w14:textId="77777777" w:rsidTr="001D3E81">
        <w:trPr>
          <w:cantSplit/>
          <w:trHeight w:val="20"/>
        </w:trPr>
        <w:tc>
          <w:tcPr>
            <w:tcW w:w="2982" w:type="dxa"/>
            <w:shd w:val="clear" w:color="auto" w:fill="auto"/>
            <w:vAlign w:val="center"/>
            <w:hideMark/>
          </w:tcPr>
          <w:p w14:paraId="64BCE18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Operate Service -</w:t>
            </w:r>
            <w:r w:rsidRPr="000825F4">
              <w:rPr>
                <w:rFonts w:ascii="Arial" w:hAnsi="Arial" w:cs="Arial"/>
                <w:sz w:val="20"/>
                <w:lang w:eastAsia="en-GB"/>
              </w:rPr>
              <w:br/>
              <w:t>Terminate</w:t>
            </w:r>
          </w:p>
        </w:tc>
        <w:tc>
          <w:tcPr>
            <w:tcW w:w="696" w:type="dxa"/>
            <w:shd w:val="clear" w:color="auto" w:fill="auto"/>
            <w:vAlign w:val="center"/>
            <w:hideMark/>
          </w:tcPr>
          <w:p w14:paraId="3D2416DD"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107</w:t>
            </w:r>
          </w:p>
        </w:tc>
        <w:tc>
          <w:tcPr>
            <w:tcW w:w="3415" w:type="dxa"/>
            <w:shd w:val="clear" w:color="auto" w:fill="auto"/>
            <w:vAlign w:val="center"/>
            <w:hideMark/>
          </w:tcPr>
          <w:p w14:paraId="2C8DDF93"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Terminating cloud contract</w:t>
            </w:r>
          </w:p>
        </w:tc>
        <w:tc>
          <w:tcPr>
            <w:tcW w:w="9922" w:type="dxa"/>
            <w:shd w:val="clear" w:color="auto" w:fill="auto"/>
            <w:hideMark/>
          </w:tcPr>
          <w:p w14:paraId="59C6C239"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An organization (cloud service customer) obtaining a cloud service from a cloud service provider directly or via a cloud service partner (a broker) would like to terminate its contract. There can be many reasons for doing so, for example the organization would like to changing cloud service provider of partner or wants exiting the cloud and move to a non-cloud environment. The use case is focusing on the terms and conditions that should be in a SLA, and the enforceability of those terms and conditions to do so.</w:t>
            </w:r>
          </w:p>
        </w:tc>
      </w:tr>
      <w:tr w:rsidR="003A6372" w:rsidRPr="000825F4" w14:paraId="3F1AEC2D" w14:textId="77777777" w:rsidTr="001D3E81">
        <w:trPr>
          <w:cantSplit/>
          <w:trHeight w:val="20"/>
        </w:trPr>
        <w:tc>
          <w:tcPr>
            <w:tcW w:w="2982" w:type="dxa"/>
            <w:shd w:val="clear" w:color="auto" w:fill="auto"/>
            <w:vAlign w:val="center"/>
            <w:hideMark/>
          </w:tcPr>
          <w:p w14:paraId="18E1BD32"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Assure Quality - Audit Service</w:t>
            </w:r>
          </w:p>
        </w:tc>
        <w:tc>
          <w:tcPr>
            <w:tcW w:w="696" w:type="dxa"/>
            <w:shd w:val="clear" w:color="auto" w:fill="auto"/>
            <w:vAlign w:val="center"/>
            <w:hideMark/>
          </w:tcPr>
          <w:p w14:paraId="2723E4C2"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108</w:t>
            </w:r>
          </w:p>
        </w:tc>
        <w:tc>
          <w:tcPr>
            <w:tcW w:w="3415" w:type="dxa"/>
            <w:shd w:val="clear" w:color="auto" w:fill="auto"/>
            <w:vAlign w:val="center"/>
            <w:hideMark/>
          </w:tcPr>
          <w:p w14:paraId="270BA5CB"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Independent third party assurance</w:t>
            </w:r>
          </w:p>
        </w:tc>
        <w:tc>
          <w:tcPr>
            <w:tcW w:w="9922" w:type="dxa"/>
            <w:shd w:val="clear" w:color="auto" w:fill="auto"/>
            <w:hideMark/>
          </w:tcPr>
          <w:p w14:paraId="04E422E2"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Establishing an independent third party assurance (a regulator) to build trust whereby European SME's and other organizations (cloud service customers) will use cloud computing services more </w:t>
            </w:r>
            <w:r w:rsidRPr="000825F4">
              <w:rPr>
                <w:rFonts w:ascii="Arial" w:hAnsi="Arial" w:cs="Arial"/>
                <w:sz w:val="20"/>
                <w:lang w:eastAsia="en-GB"/>
              </w:rPr>
              <w:br/>
              <w:t>An independent third party assurance can contribute to building trust whereby European SME's and other organizations will use cloud computing services more. The idea is to establish a kind of active and pro active escrow service (a regulator role) by a third party in such a way that this party can assure a seamless takeover of the cloud operations that provider A executes for a user to cloud provider B. This should therefore include the (functionality of the) software, the users’ data and the current state of transactions.</w:t>
            </w:r>
          </w:p>
        </w:tc>
      </w:tr>
      <w:tr w:rsidR="003A6372" w:rsidRPr="000825F4" w14:paraId="0412D447" w14:textId="77777777" w:rsidTr="001D3E81">
        <w:trPr>
          <w:cantSplit/>
          <w:trHeight w:val="20"/>
        </w:trPr>
        <w:tc>
          <w:tcPr>
            <w:tcW w:w="2982" w:type="dxa"/>
            <w:shd w:val="clear" w:color="auto" w:fill="auto"/>
            <w:vAlign w:val="center"/>
            <w:hideMark/>
          </w:tcPr>
          <w:p w14:paraId="06E35D6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5B831733"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8a</w:t>
            </w:r>
          </w:p>
        </w:tc>
        <w:tc>
          <w:tcPr>
            <w:tcW w:w="3415" w:type="dxa"/>
            <w:shd w:val="clear" w:color="auto" w:fill="auto"/>
            <w:vAlign w:val="center"/>
            <w:hideMark/>
          </w:tcPr>
          <w:p w14:paraId="4F1DF71D"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w:t>
            </w:r>
          </w:p>
        </w:tc>
        <w:tc>
          <w:tcPr>
            <w:tcW w:w="9922" w:type="dxa"/>
            <w:shd w:val="clear" w:color="auto" w:fill="auto"/>
            <w:hideMark/>
          </w:tcPr>
          <w:p w14:paraId="4B9DE97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Between a </w:t>
            </w:r>
            <w:r w:rsidRPr="000825F4">
              <w:rPr>
                <w:rFonts w:ascii="Arial" w:hAnsi="Arial" w:cs="Arial"/>
                <w:b/>
                <w:bCs/>
                <w:sz w:val="20"/>
                <w:lang w:eastAsia="en-GB"/>
              </w:rPr>
              <w:t>consume</w:t>
            </w:r>
            <w:r w:rsidRPr="000825F4">
              <w:rPr>
                <w:rFonts w:ascii="Arial" w:hAnsi="Arial" w:cs="Arial"/>
                <w:sz w:val="20"/>
                <w:lang w:eastAsia="en-GB"/>
              </w:rPr>
              <w:t>r and a</w:t>
            </w:r>
            <w:r w:rsidRPr="000825F4">
              <w:rPr>
                <w:rFonts w:ascii="Arial" w:hAnsi="Arial" w:cs="Arial"/>
                <w:b/>
                <w:bCs/>
                <w:sz w:val="20"/>
                <w:lang w:eastAsia="en-GB"/>
              </w:rPr>
              <w:t xml:space="preserve"> CSP</w:t>
            </w:r>
            <w:r w:rsidRPr="000825F4">
              <w:rPr>
                <w:rFonts w:ascii="Arial" w:hAnsi="Arial" w:cs="Arial"/>
                <w:sz w:val="20"/>
                <w:lang w:eastAsia="en-GB"/>
              </w:rPr>
              <w:t xml:space="preserve">:  an authenticated consumer accesses and uses data or applications in a CSP, choosing dynamically virtual hardware specification </w:t>
            </w:r>
            <w:proofErr w:type="gramStart"/>
            <w:r w:rsidRPr="000825F4">
              <w:rPr>
                <w:rFonts w:ascii="Arial" w:hAnsi="Arial" w:cs="Arial"/>
                <w:sz w:val="20"/>
                <w:lang w:eastAsia="en-GB"/>
              </w:rPr>
              <w:t>and  environment</w:t>
            </w:r>
            <w:proofErr w:type="gramEnd"/>
            <w:r w:rsidRPr="000825F4">
              <w:rPr>
                <w:rFonts w:ascii="Arial" w:hAnsi="Arial" w:cs="Arial"/>
                <w:sz w:val="20"/>
                <w:lang w:eastAsia="en-GB"/>
              </w:rPr>
              <w:t xml:space="preserve"> (i.e. operating system).</w:t>
            </w:r>
          </w:p>
        </w:tc>
      </w:tr>
      <w:tr w:rsidR="003A6372" w:rsidRPr="000825F4" w14:paraId="31C62E97" w14:textId="77777777" w:rsidTr="001D3E81">
        <w:trPr>
          <w:cantSplit/>
          <w:trHeight w:val="20"/>
        </w:trPr>
        <w:tc>
          <w:tcPr>
            <w:tcW w:w="2982" w:type="dxa"/>
            <w:shd w:val="clear" w:color="auto" w:fill="auto"/>
            <w:vAlign w:val="center"/>
            <w:hideMark/>
          </w:tcPr>
          <w:p w14:paraId="61664AEF"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2C5593EF"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8b</w:t>
            </w:r>
          </w:p>
        </w:tc>
        <w:tc>
          <w:tcPr>
            <w:tcW w:w="3415" w:type="dxa"/>
            <w:shd w:val="clear" w:color="auto" w:fill="auto"/>
            <w:vAlign w:val="center"/>
            <w:hideMark/>
          </w:tcPr>
          <w:p w14:paraId="6A18FAE2"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w:t>
            </w:r>
          </w:p>
        </w:tc>
        <w:tc>
          <w:tcPr>
            <w:tcW w:w="9922" w:type="dxa"/>
            <w:shd w:val="clear" w:color="auto" w:fill="auto"/>
            <w:hideMark/>
          </w:tcPr>
          <w:p w14:paraId="5B5D9FBE"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Between an </w:t>
            </w:r>
            <w:r w:rsidRPr="000825F4">
              <w:rPr>
                <w:rFonts w:ascii="Arial" w:hAnsi="Arial" w:cs="Arial"/>
                <w:b/>
                <w:bCs/>
                <w:sz w:val="20"/>
                <w:lang w:eastAsia="en-GB"/>
              </w:rPr>
              <w:t>enterprise</w:t>
            </w:r>
            <w:r w:rsidRPr="000825F4">
              <w:rPr>
                <w:rFonts w:ascii="Arial" w:hAnsi="Arial" w:cs="Arial"/>
                <w:sz w:val="20"/>
                <w:lang w:eastAsia="en-GB"/>
              </w:rPr>
              <w:t xml:space="preserve"> and a </w:t>
            </w:r>
            <w:r w:rsidRPr="000825F4">
              <w:rPr>
                <w:rFonts w:ascii="Arial" w:hAnsi="Arial" w:cs="Arial"/>
                <w:b/>
                <w:bCs/>
                <w:sz w:val="20"/>
                <w:lang w:eastAsia="en-GB"/>
              </w:rPr>
              <w:t>CSP</w:t>
            </w:r>
            <w:r w:rsidRPr="000825F4">
              <w:rPr>
                <w:rFonts w:ascii="Arial" w:hAnsi="Arial" w:cs="Arial"/>
                <w:sz w:val="20"/>
                <w:lang w:eastAsia="en-GB"/>
              </w:rPr>
              <w:t xml:space="preserve">: </w:t>
            </w:r>
            <w:r w:rsidRPr="000825F4">
              <w:rPr>
                <w:rFonts w:ascii="Arial" w:hAnsi="Arial" w:cs="Arial"/>
                <w:sz w:val="20"/>
                <w:lang w:eastAsia="en-GB"/>
              </w:rPr>
              <w:br/>
              <w:t xml:space="preserve">an enterprise using a virtual desktop service from a CSP for its internal processes selecting applications or OS in the </w:t>
            </w:r>
            <w:proofErr w:type="spellStart"/>
            <w:r w:rsidRPr="000825F4">
              <w:rPr>
                <w:rFonts w:ascii="Arial" w:hAnsi="Arial" w:cs="Arial"/>
                <w:sz w:val="20"/>
                <w:lang w:eastAsia="en-GB"/>
              </w:rPr>
              <w:t>DaaS</w:t>
            </w:r>
            <w:proofErr w:type="spellEnd"/>
            <w:r w:rsidRPr="000825F4">
              <w:rPr>
                <w:rFonts w:ascii="Arial" w:hAnsi="Arial" w:cs="Arial"/>
                <w:sz w:val="20"/>
                <w:lang w:eastAsia="en-GB"/>
              </w:rPr>
              <w:t xml:space="preserve"> service for certain enterprise functions. It normally uses storage for backups and can overcome peak loads and save energy by requesting the CSP to increase or decrease the number of virtual desktops dynamically.</w:t>
            </w:r>
          </w:p>
        </w:tc>
      </w:tr>
      <w:tr w:rsidR="003A6372" w:rsidRPr="000825F4" w14:paraId="36DA7D78" w14:textId="77777777" w:rsidTr="001D3E81">
        <w:trPr>
          <w:cantSplit/>
          <w:trHeight w:val="20"/>
        </w:trPr>
        <w:tc>
          <w:tcPr>
            <w:tcW w:w="2982" w:type="dxa"/>
            <w:shd w:val="clear" w:color="auto" w:fill="auto"/>
            <w:vAlign w:val="center"/>
            <w:hideMark/>
          </w:tcPr>
          <w:p w14:paraId="1AF62648" w14:textId="77777777" w:rsidR="003A6372" w:rsidRPr="000825F4" w:rsidRDefault="003A6372" w:rsidP="005B31DC">
            <w:pPr>
              <w:overflowPunct/>
              <w:autoSpaceDE/>
              <w:autoSpaceDN/>
              <w:adjustRightInd/>
              <w:jc w:val="center"/>
              <w:textAlignment w:val="auto"/>
              <w:rPr>
                <w:rFonts w:ascii="Arial" w:hAnsi="Arial" w:cs="Arial"/>
                <w:sz w:val="20"/>
                <w:lang w:eastAsia="en-GB"/>
              </w:rPr>
            </w:pPr>
            <w:r w:rsidRPr="000825F4">
              <w:rPr>
                <w:rFonts w:ascii="Arial" w:hAnsi="Arial" w:cs="Arial"/>
                <w:sz w:val="20"/>
                <w:lang w:eastAsia="en-GB"/>
              </w:rPr>
              <w:t>Prepare &amp; Procure Service</w:t>
            </w:r>
          </w:p>
        </w:tc>
        <w:tc>
          <w:tcPr>
            <w:tcW w:w="696" w:type="dxa"/>
            <w:shd w:val="clear" w:color="auto" w:fill="auto"/>
            <w:vAlign w:val="center"/>
            <w:hideMark/>
          </w:tcPr>
          <w:p w14:paraId="7027604F" w14:textId="77777777" w:rsidR="003A6372" w:rsidRPr="000825F4" w:rsidRDefault="003A6372" w:rsidP="005B31DC">
            <w:pPr>
              <w:overflowPunct/>
              <w:autoSpaceDE/>
              <w:autoSpaceDN/>
              <w:adjustRightInd/>
              <w:jc w:val="center"/>
              <w:textAlignment w:val="auto"/>
              <w:rPr>
                <w:rFonts w:ascii="Arial" w:hAnsi="Arial" w:cs="Arial"/>
                <w:b/>
                <w:bCs/>
                <w:sz w:val="20"/>
                <w:lang w:eastAsia="en-GB"/>
              </w:rPr>
            </w:pPr>
            <w:r w:rsidRPr="000825F4">
              <w:rPr>
                <w:rFonts w:ascii="Arial" w:hAnsi="Arial" w:cs="Arial"/>
                <w:b/>
                <w:bCs/>
                <w:sz w:val="20"/>
                <w:lang w:eastAsia="en-GB"/>
              </w:rPr>
              <w:t>8c</w:t>
            </w:r>
          </w:p>
        </w:tc>
        <w:tc>
          <w:tcPr>
            <w:tcW w:w="3415" w:type="dxa"/>
            <w:shd w:val="clear" w:color="auto" w:fill="auto"/>
            <w:vAlign w:val="center"/>
            <w:hideMark/>
          </w:tcPr>
          <w:p w14:paraId="31A6B3D5" w14:textId="77777777" w:rsidR="003A6372" w:rsidRPr="000825F4" w:rsidRDefault="003A6372" w:rsidP="005B31DC">
            <w:pPr>
              <w:overflowPunct/>
              <w:autoSpaceDE/>
              <w:autoSpaceDN/>
              <w:adjustRightInd/>
              <w:textAlignment w:val="auto"/>
              <w:rPr>
                <w:rFonts w:ascii="Arial" w:hAnsi="Arial" w:cs="Arial"/>
                <w:b/>
                <w:bCs/>
                <w:sz w:val="20"/>
                <w:lang w:eastAsia="en-GB"/>
              </w:rPr>
            </w:pPr>
            <w:r w:rsidRPr="000825F4">
              <w:rPr>
                <w:rFonts w:ascii="Arial" w:hAnsi="Arial" w:cs="Arial"/>
                <w:b/>
                <w:bCs/>
                <w:sz w:val="20"/>
                <w:lang w:eastAsia="en-GB"/>
              </w:rPr>
              <w:t> </w:t>
            </w:r>
          </w:p>
        </w:tc>
        <w:tc>
          <w:tcPr>
            <w:tcW w:w="9922" w:type="dxa"/>
            <w:shd w:val="clear" w:color="auto" w:fill="auto"/>
            <w:hideMark/>
          </w:tcPr>
          <w:p w14:paraId="634DB30A" w14:textId="77777777" w:rsidR="003A6372" w:rsidRPr="000825F4" w:rsidRDefault="003A6372" w:rsidP="005B31DC">
            <w:pPr>
              <w:overflowPunct/>
              <w:autoSpaceDE/>
              <w:autoSpaceDN/>
              <w:adjustRightInd/>
              <w:textAlignment w:val="auto"/>
              <w:rPr>
                <w:rFonts w:ascii="Arial" w:hAnsi="Arial" w:cs="Arial"/>
                <w:sz w:val="20"/>
                <w:lang w:eastAsia="en-GB"/>
              </w:rPr>
            </w:pPr>
            <w:r w:rsidRPr="000825F4">
              <w:rPr>
                <w:rFonts w:ascii="Arial" w:hAnsi="Arial" w:cs="Arial"/>
                <w:sz w:val="20"/>
                <w:lang w:eastAsia="en-GB"/>
              </w:rPr>
              <w:t xml:space="preserve">Among an </w:t>
            </w:r>
            <w:r w:rsidRPr="000825F4">
              <w:rPr>
                <w:rFonts w:ascii="Arial" w:hAnsi="Arial" w:cs="Arial"/>
                <w:b/>
                <w:bCs/>
                <w:sz w:val="20"/>
                <w:lang w:eastAsia="en-GB"/>
              </w:rPr>
              <w:t>enterprise</w:t>
            </w:r>
            <w:r w:rsidRPr="000825F4">
              <w:rPr>
                <w:rFonts w:ascii="Arial" w:hAnsi="Arial" w:cs="Arial"/>
                <w:sz w:val="20"/>
                <w:lang w:eastAsia="en-GB"/>
              </w:rPr>
              <w:t xml:space="preserve">, a </w:t>
            </w:r>
            <w:r w:rsidRPr="000825F4">
              <w:rPr>
                <w:rFonts w:ascii="Arial" w:hAnsi="Arial" w:cs="Arial"/>
                <w:b/>
                <w:bCs/>
                <w:sz w:val="20"/>
                <w:lang w:eastAsia="en-GB"/>
              </w:rPr>
              <w:t>consumer</w:t>
            </w:r>
            <w:r w:rsidRPr="000825F4">
              <w:rPr>
                <w:rFonts w:ascii="Arial" w:hAnsi="Arial" w:cs="Arial"/>
                <w:sz w:val="20"/>
                <w:lang w:eastAsia="en-GB"/>
              </w:rPr>
              <w:t>, and a</w:t>
            </w:r>
            <w:r w:rsidRPr="000825F4">
              <w:rPr>
                <w:rFonts w:ascii="Arial" w:hAnsi="Arial" w:cs="Arial"/>
                <w:b/>
                <w:bCs/>
                <w:sz w:val="20"/>
                <w:lang w:eastAsia="en-GB"/>
              </w:rPr>
              <w:t xml:space="preserve"> CSP (</w:t>
            </w:r>
            <w:proofErr w:type="spellStart"/>
            <w:r w:rsidRPr="000825F4">
              <w:rPr>
                <w:rFonts w:ascii="Arial" w:hAnsi="Arial" w:cs="Arial"/>
                <w:b/>
                <w:bCs/>
                <w:sz w:val="20"/>
                <w:lang w:eastAsia="en-GB"/>
              </w:rPr>
              <w:t>tele</w:t>
            </w:r>
            <w:proofErr w:type="spellEnd"/>
            <w:r w:rsidRPr="000825F4">
              <w:rPr>
                <w:rFonts w:ascii="Arial" w:hAnsi="Arial" w:cs="Arial"/>
                <w:b/>
                <w:bCs/>
                <w:sz w:val="20"/>
                <w:lang w:eastAsia="en-GB"/>
              </w:rPr>
              <w:t>-work)</w:t>
            </w:r>
            <w:r w:rsidRPr="000825F4">
              <w:rPr>
                <w:rFonts w:ascii="Arial" w:hAnsi="Arial" w:cs="Arial"/>
                <w:b/>
                <w:bCs/>
                <w:sz w:val="20"/>
                <w:lang w:eastAsia="en-GB"/>
              </w:rPr>
              <w:br/>
            </w:r>
            <w:r w:rsidRPr="000825F4">
              <w:rPr>
                <w:rFonts w:ascii="Arial" w:hAnsi="Arial" w:cs="Arial"/>
                <w:sz w:val="20"/>
                <w:lang w:eastAsia="en-GB"/>
              </w:rPr>
              <w:t xml:space="preserve">the enterprise makes the consumer do works with its internal processes from outside of the enterprise by transferring virtual desktops and related data through the CSP. </w:t>
            </w:r>
            <w:r w:rsidRPr="000825F4">
              <w:rPr>
                <w:rFonts w:ascii="Arial" w:hAnsi="Arial" w:cs="Arial"/>
                <w:sz w:val="20"/>
                <w:lang w:eastAsia="en-GB"/>
              </w:rPr>
              <w:br/>
              <w:t>The consumer cannot select applications freely and more limitations to access data in the enterprise exist. CSP interacts with the Enterprise to send feedback data to the consumer by accessing the enterprise to handle or bypass corresponding data.</w:t>
            </w:r>
          </w:p>
        </w:tc>
      </w:tr>
    </w:tbl>
    <w:p w14:paraId="770C4194" w14:textId="77777777" w:rsidR="003A6372" w:rsidRPr="000825F4" w:rsidRDefault="003A6372" w:rsidP="003A6372"/>
    <w:p w14:paraId="635FDE84" w14:textId="77777777" w:rsidR="0035064B" w:rsidRPr="0035064B" w:rsidRDefault="0035064B" w:rsidP="006339C1">
      <w:pPr>
        <w:rPr>
          <w:lang w:val="en-US"/>
        </w:rPr>
      </w:pPr>
      <w:bookmarkStart w:id="125" w:name="h.ulggefojl1hz" w:colFirst="0" w:colLast="0"/>
      <w:bookmarkEnd w:id="119"/>
      <w:bookmarkEnd w:id="120"/>
      <w:bookmarkEnd w:id="121"/>
      <w:bookmarkEnd w:id="125"/>
    </w:p>
    <w:sectPr w:rsidR="0035064B" w:rsidRPr="0035064B" w:rsidSect="00C014C4">
      <w:headerReference w:type="default" r:id="rId30"/>
      <w:footerReference w:type="default" r:id="rId31"/>
      <w:footnotePr>
        <w:numRestart w:val="eachSect"/>
      </w:footnotePr>
      <w:pgSz w:w="16840" w:h="11907" w:orient="landscape"/>
      <w:pgMar w:top="1134" w:right="0" w:bottom="851" w:left="1134" w:header="851" w:footer="471"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048AF" w14:textId="77777777" w:rsidR="00943EF7" w:rsidRDefault="00943EF7" w:rsidP="006339C1">
      <w:r>
        <w:separator/>
      </w:r>
    </w:p>
  </w:endnote>
  <w:endnote w:type="continuationSeparator" w:id="0">
    <w:p w14:paraId="1D2E7F60" w14:textId="77777777" w:rsidR="00943EF7" w:rsidRDefault="00943EF7" w:rsidP="0063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DejaVu Sans">
    <w:altName w:val="ＭＳ 明朝"/>
    <w:charset w:val="00"/>
    <w:family w:val="swiss"/>
    <w:pitch w:val="variable"/>
    <w:sig w:usb0="E7002EFF" w:usb1="D200FDFF" w:usb2="0A04602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5252" w14:textId="77777777" w:rsidR="00943EF7" w:rsidRDefault="00943EF7" w:rsidP="00E85B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72EAC9" w14:textId="77777777" w:rsidR="00943EF7" w:rsidRDefault="00943EF7" w:rsidP="00E56EA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4570" w14:textId="77777777" w:rsidR="00943EF7" w:rsidRDefault="00943EF7">
    <w:pPr>
      <w:pStyle w:val="Pieddepage"/>
    </w:pPr>
  </w:p>
  <w:p w14:paraId="2070C00B" w14:textId="77777777" w:rsidR="00943EF7" w:rsidRDefault="00943EF7">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865D" w14:textId="77777777" w:rsidR="00943EF7" w:rsidRDefault="00943EF7">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AA91B" w14:textId="3DA74742" w:rsidR="00943EF7" w:rsidRPr="00A56447" w:rsidRDefault="00943EF7" w:rsidP="00866BEE">
    <w:pPr>
      <w:tabs>
        <w:tab w:val="left" w:pos="9072"/>
        <w:tab w:val="right" w:pos="13750"/>
      </w:tabs>
      <w:ind w:right="-1"/>
      <w:rPr>
        <w:rStyle w:val="Numrodepage"/>
        <w:sz w:val="18"/>
      </w:rPr>
    </w:pPr>
    <w:r>
      <w:rPr>
        <w:rStyle w:val="Numrodepage"/>
        <w:sz w:val="18"/>
      </w:rPr>
      <w:tab/>
    </w:r>
    <w:proofErr w:type="gramStart"/>
    <w:r>
      <w:rPr>
        <w:rStyle w:val="Numrodepage"/>
        <w:sz w:val="18"/>
      </w:rPr>
      <w:t>p</w:t>
    </w:r>
    <w:proofErr w:type="gramEnd"/>
    <w:r>
      <w:rPr>
        <w:rStyle w:val="Numrodepage"/>
        <w:sz w:val="18"/>
      </w:rPr>
      <w:t xml:space="preserve"> </w:t>
    </w:r>
    <w:r>
      <w:rPr>
        <w:rStyle w:val="Numrodepage"/>
        <w:sz w:val="18"/>
      </w:rPr>
      <w:fldChar w:fldCharType="begin"/>
    </w:r>
    <w:r>
      <w:rPr>
        <w:rStyle w:val="Numrodepage"/>
        <w:sz w:val="18"/>
      </w:rPr>
      <w:instrText xml:space="preserve"> PAGE   \* MERGEFORMAT </w:instrText>
    </w:r>
    <w:r>
      <w:rPr>
        <w:rStyle w:val="Numrodepage"/>
        <w:sz w:val="18"/>
      </w:rPr>
      <w:fldChar w:fldCharType="separate"/>
    </w:r>
    <w:r w:rsidR="00C42727">
      <w:rPr>
        <w:rStyle w:val="Numrodepage"/>
        <w:noProof/>
        <w:sz w:val="18"/>
      </w:rPr>
      <w:t>24</w:t>
    </w:r>
    <w:r>
      <w:rPr>
        <w:rStyle w:val="Numrodepage"/>
        <w:sz w:val="18"/>
      </w:rPr>
      <w:fldChar w:fldCharType="end"/>
    </w:r>
    <w:r>
      <w:rPr>
        <w:rStyle w:val="Numrodepage"/>
        <w:sz w:val="18"/>
      </w:rPr>
      <w:t>/</w:t>
    </w:r>
    <w:r>
      <w:rPr>
        <w:rStyle w:val="Numrodepage"/>
        <w:sz w:val="18"/>
      </w:rPr>
      <w:fldChar w:fldCharType="begin"/>
    </w:r>
    <w:r>
      <w:rPr>
        <w:rStyle w:val="Numrodepage"/>
        <w:sz w:val="18"/>
      </w:rPr>
      <w:instrText xml:space="preserve"> NUMPAGES   \* MERGEFORMAT </w:instrText>
    </w:r>
    <w:r>
      <w:rPr>
        <w:rStyle w:val="Numrodepage"/>
        <w:sz w:val="18"/>
      </w:rPr>
      <w:fldChar w:fldCharType="separate"/>
    </w:r>
    <w:r w:rsidR="00C42727">
      <w:rPr>
        <w:rStyle w:val="Numrodepage"/>
        <w:noProof/>
        <w:sz w:val="18"/>
      </w:rPr>
      <w:t>62</w:t>
    </w:r>
    <w:r>
      <w:rPr>
        <w:rStyle w:val="Numrodepage"/>
        <w:sz w:val="18"/>
      </w:rPr>
      <w:fldChar w:fldCharType="end"/>
    </w:r>
    <w:r>
      <w:rPr>
        <w:rStyle w:val="Numrodepage"/>
        <w:sz w:val="18"/>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B55F" w14:textId="0E584A4A" w:rsidR="00943EF7" w:rsidRPr="00A56447" w:rsidRDefault="00943EF7" w:rsidP="001A49D5">
    <w:pPr>
      <w:tabs>
        <w:tab w:val="right" w:pos="13750"/>
      </w:tabs>
      <w:ind w:right="-1"/>
      <w:rPr>
        <w:rStyle w:val="Numrodepage"/>
        <w:sz w:val="18"/>
      </w:rPr>
    </w:pPr>
    <w:r>
      <w:rPr>
        <w:rStyle w:val="Numrodepage"/>
        <w:sz w:val="18"/>
      </w:rPr>
      <w:tab/>
    </w:r>
    <w:proofErr w:type="gramStart"/>
    <w:r>
      <w:rPr>
        <w:rStyle w:val="Numrodepage"/>
        <w:sz w:val="18"/>
      </w:rPr>
      <w:t>p</w:t>
    </w:r>
    <w:proofErr w:type="gramEnd"/>
    <w:r>
      <w:rPr>
        <w:rStyle w:val="Numrodepage"/>
        <w:sz w:val="18"/>
      </w:rPr>
      <w:t xml:space="preserve"> </w:t>
    </w:r>
    <w:r>
      <w:rPr>
        <w:rStyle w:val="Numrodepage"/>
        <w:sz w:val="18"/>
      </w:rPr>
      <w:fldChar w:fldCharType="begin"/>
    </w:r>
    <w:r>
      <w:rPr>
        <w:rStyle w:val="Numrodepage"/>
        <w:sz w:val="18"/>
      </w:rPr>
      <w:instrText xml:space="preserve"> PAGE   \* MERGEFORMAT </w:instrText>
    </w:r>
    <w:r>
      <w:rPr>
        <w:rStyle w:val="Numrodepage"/>
        <w:sz w:val="18"/>
      </w:rPr>
      <w:fldChar w:fldCharType="separate"/>
    </w:r>
    <w:r w:rsidR="00C42727">
      <w:rPr>
        <w:rStyle w:val="Numrodepage"/>
        <w:noProof/>
        <w:sz w:val="18"/>
      </w:rPr>
      <w:t>32</w:t>
    </w:r>
    <w:r>
      <w:rPr>
        <w:rStyle w:val="Numrodepage"/>
        <w:sz w:val="18"/>
      </w:rPr>
      <w:fldChar w:fldCharType="end"/>
    </w:r>
    <w:r>
      <w:rPr>
        <w:rStyle w:val="Numrodepage"/>
        <w:sz w:val="18"/>
      </w:rPr>
      <w:t>/</w:t>
    </w:r>
    <w:r>
      <w:rPr>
        <w:rStyle w:val="Numrodepage"/>
        <w:sz w:val="18"/>
      </w:rPr>
      <w:fldChar w:fldCharType="begin"/>
    </w:r>
    <w:r>
      <w:rPr>
        <w:rStyle w:val="Numrodepage"/>
        <w:sz w:val="18"/>
      </w:rPr>
      <w:instrText xml:space="preserve"> NUMPAGES   \* MERGEFORMAT </w:instrText>
    </w:r>
    <w:r>
      <w:rPr>
        <w:rStyle w:val="Numrodepage"/>
        <w:sz w:val="18"/>
      </w:rPr>
      <w:fldChar w:fldCharType="separate"/>
    </w:r>
    <w:r w:rsidR="00C42727">
      <w:rPr>
        <w:rStyle w:val="Numrodepage"/>
        <w:noProof/>
        <w:sz w:val="18"/>
      </w:rPr>
      <w:t>62</w:t>
    </w:r>
    <w:r>
      <w:rPr>
        <w:rStyle w:val="Numrodepage"/>
        <w:sz w:val="18"/>
      </w:rPr>
      <w:fldChar w:fldCharType="end"/>
    </w:r>
    <w:r>
      <w:rPr>
        <w:rStyle w:val="Numrodepage"/>
        <w:sz w:val="18"/>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27F7" w14:textId="77777777" w:rsidR="00943EF7" w:rsidRPr="00A56447" w:rsidRDefault="00943EF7" w:rsidP="00866BEE">
    <w:pPr>
      <w:tabs>
        <w:tab w:val="left" w:pos="9072"/>
        <w:tab w:val="right" w:pos="13750"/>
      </w:tabs>
      <w:ind w:right="-1"/>
      <w:rPr>
        <w:rStyle w:val="Numrodepage"/>
        <w:sz w:val="18"/>
      </w:rPr>
    </w:pPr>
    <w:r>
      <w:rPr>
        <w:rStyle w:val="Numrodepage"/>
        <w:sz w:val="18"/>
      </w:rPr>
      <w:tab/>
    </w:r>
    <w:proofErr w:type="gramStart"/>
    <w:r>
      <w:rPr>
        <w:rStyle w:val="Numrodepage"/>
        <w:sz w:val="18"/>
      </w:rPr>
      <w:t>p</w:t>
    </w:r>
    <w:proofErr w:type="gramEnd"/>
    <w:r>
      <w:rPr>
        <w:rStyle w:val="Numrodepage"/>
        <w:sz w:val="18"/>
      </w:rPr>
      <w:t xml:space="preserve"> </w:t>
    </w:r>
    <w:r>
      <w:rPr>
        <w:rStyle w:val="Numrodepage"/>
        <w:sz w:val="18"/>
      </w:rPr>
      <w:fldChar w:fldCharType="begin"/>
    </w:r>
    <w:r>
      <w:rPr>
        <w:rStyle w:val="Numrodepage"/>
        <w:sz w:val="18"/>
      </w:rPr>
      <w:instrText xml:space="preserve"> PAGE   \* MERGEFORMAT </w:instrText>
    </w:r>
    <w:r>
      <w:rPr>
        <w:rStyle w:val="Numrodepage"/>
        <w:sz w:val="18"/>
      </w:rPr>
      <w:fldChar w:fldCharType="separate"/>
    </w:r>
    <w:r w:rsidR="00C42727">
      <w:rPr>
        <w:rStyle w:val="Numrodepage"/>
        <w:noProof/>
        <w:sz w:val="18"/>
      </w:rPr>
      <w:t>39</w:t>
    </w:r>
    <w:r>
      <w:rPr>
        <w:rStyle w:val="Numrodepage"/>
        <w:sz w:val="18"/>
      </w:rPr>
      <w:fldChar w:fldCharType="end"/>
    </w:r>
    <w:r>
      <w:rPr>
        <w:rStyle w:val="Numrodepage"/>
        <w:sz w:val="18"/>
      </w:rPr>
      <w:t>/</w:t>
    </w:r>
    <w:r>
      <w:rPr>
        <w:rStyle w:val="Numrodepage"/>
        <w:sz w:val="18"/>
      </w:rPr>
      <w:fldChar w:fldCharType="begin"/>
    </w:r>
    <w:r>
      <w:rPr>
        <w:rStyle w:val="Numrodepage"/>
        <w:sz w:val="18"/>
      </w:rPr>
      <w:instrText xml:space="preserve"> NUMPAGES   \* MERGEFORMAT </w:instrText>
    </w:r>
    <w:r>
      <w:rPr>
        <w:rStyle w:val="Numrodepage"/>
        <w:sz w:val="18"/>
      </w:rPr>
      <w:fldChar w:fldCharType="separate"/>
    </w:r>
    <w:r w:rsidR="00C42727">
      <w:rPr>
        <w:rStyle w:val="Numrodepage"/>
        <w:noProof/>
        <w:sz w:val="18"/>
      </w:rPr>
      <w:t>62</w:t>
    </w:r>
    <w:r>
      <w:rPr>
        <w:rStyle w:val="Numrodepage"/>
        <w:sz w:val="18"/>
      </w:rPr>
      <w:fldChar w:fldCharType="end"/>
    </w:r>
    <w:r>
      <w:rPr>
        <w:rStyle w:val="Numrodepage"/>
        <w:sz w:val="18"/>
      </w:rPr>
      <w:tab/>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806CB" w14:textId="77777777" w:rsidR="00943EF7" w:rsidRPr="00A56447" w:rsidRDefault="00943EF7" w:rsidP="001D3E81">
    <w:pPr>
      <w:tabs>
        <w:tab w:val="right" w:pos="14742"/>
      </w:tabs>
      <w:ind w:right="-1"/>
      <w:rPr>
        <w:rStyle w:val="Numrodepage"/>
        <w:sz w:val="18"/>
      </w:rPr>
    </w:pPr>
    <w:r>
      <w:rPr>
        <w:rStyle w:val="Numrodepage"/>
        <w:sz w:val="18"/>
      </w:rPr>
      <w:tab/>
    </w:r>
    <w:proofErr w:type="gramStart"/>
    <w:r>
      <w:rPr>
        <w:rStyle w:val="Numrodepage"/>
        <w:sz w:val="18"/>
      </w:rPr>
      <w:t>p</w:t>
    </w:r>
    <w:proofErr w:type="gramEnd"/>
    <w:r>
      <w:rPr>
        <w:rStyle w:val="Numrodepage"/>
        <w:sz w:val="18"/>
      </w:rPr>
      <w:t xml:space="preserve"> </w:t>
    </w:r>
    <w:r>
      <w:rPr>
        <w:rStyle w:val="Numrodepage"/>
        <w:sz w:val="18"/>
      </w:rPr>
      <w:fldChar w:fldCharType="begin"/>
    </w:r>
    <w:r>
      <w:rPr>
        <w:rStyle w:val="Numrodepage"/>
        <w:sz w:val="18"/>
      </w:rPr>
      <w:instrText xml:space="preserve"> PAGE   \* MERGEFORMAT </w:instrText>
    </w:r>
    <w:r>
      <w:rPr>
        <w:rStyle w:val="Numrodepage"/>
        <w:sz w:val="18"/>
      </w:rPr>
      <w:fldChar w:fldCharType="separate"/>
    </w:r>
    <w:r w:rsidR="00C42727">
      <w:rPr>
        <w:rStyle w:val="Numrodepage"/>
        <w:noProof/>
        <w:sz w:val="18"/>
      </w:rPr>
      <w:t>62</w:t>
    </w:r>
    <w:r>
      <w:rPr>
        <w:rStyle w:val="Numrodepage"/>
        <w:sz w:val="18"/>
      </w:rPr>
      <w:fldChar w:fldCharType="end"/>
    </w:r>
    <w:r>
      <w:rPr>
        <w:rStyle w:val="Numrodepage"/>
        <w:sz w:val="18"/>
      </w:rPr>
      <w:t>/</w:t>
    </w:r>
    <w:r>
      <w:rPr>
        <w:rStyle w:val="Numrodepage"/>
        <w:sz w:val="18"/>
      </w:rPr>
      <w:fldChar w:fldCharType="begin"/>
    </w:r>
    <w:r>
      <w:rPr>
        <w:rStyle w:val="Numrodepage"/>
        <w:sz w:val="18"/>
      </w:rPr>
      <w:instrText xml:space="preserve"> NUMPAGES   \* MERGEFORMAT </w:instrText>
    </w:r>
    <w:r>
      <w:rPr>
        <w:rStyle w:val="Numrodepage"/>
        <w:sz w:val="18"/>
      </w:rPr>
      <w:fldChar w:fldCharType="separate"/>
    </w:r>
    <w:r w:rsidR="00C42727">
      <w:rPr>
        <w:rStyle w:val="Numrodepage"/>
        <w:noProof/>
        <w:sz w:val="18"/>
      </w:rPr>
      <w:t>62</w:t>
    </w:r>
    <w:r>
      <w:rPr>
        <w:rStyle w:val="Numrodepage"/>
        <w:sz w:val="18"/>
      </w:rPr>
      <w:fldChar w:fldCharType="end"/>
    </w:r>
    <w:r>
      <w:rPr>
        <w:rStyle w:val="Numrodepage"/>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65CD8" w14:textId="77777777" w:rsidR="00943EF7" w:rsidRDefault="00943EF7" w:rsidP="006339C1">
      <w:r>
        <w:separator/>
      </w:r>
    </w:p>
  </w:footnote>
  <w:footnote w:type="continuationSeparator" w:id="0">
    <w:p w14:paraId="26113B48" w14:textId="77777777" w:rsidR="00943EF7" w:rsidRDefault="00943EF7" w:rsidP="006339C1">
      <w:r>
        <w:continuationSeparator/>
      </w:r>
    </w:p>
  </w:footnote>
  <w:footnote w:id="1">
    <w:p w14:paraId="607802E0" w14:textId="77777777" w:rsidR="00943EF7" w:rsidRDefault="00943EF7" w:rsidP="00093025">
      <w:pPr>
        <w:pStyle w:val="Notedebasdepage"/>
      </w:pPr>
      <w:r>
        <w:rPr>
          <w:rStyle w:val="FootnoteCharacters"/>
          <w:rFonts w:ascii="Arial" w:hAnsi="Arial"/>
        </w:rPr>
        <w:footnoteRef/>
      </w:r>
      <w:r>
        <w:tab/>
      </w:r>
      <w:proofErr w:type="gramStart"/>
      <w:r>
        <w:t>COM(</w:t>
      </w:r>
      <w:proofErr w:type="gramEnd"/>
      <w:r>
        <w:t xml:space="preserve">2012) 529: Unleashing the Potential of Cloud Computing in Europe, September 2012, pp. 10-11. </w:t>
      </w:r>
    </w:p>
  </w:footnote>
  <w:footnote w:id="2">
    <w:p w14:paraId="7BF29BB7" w14:textId="5C9FCE64" w:rsidR="00943EF7" w:rsidRPr="00353977" w:rsidRDefault="00943EF7">
      <w:pPr>
        <w:pStyle w:val="Notedebasdepage"/>
        <w:rPr>
          <w:lang w:val="en-US"/>
        </w:rPr>
      </w:pPr>
      <w:r w:rsidRPr="00353977">
        <w:rPr>
          <w:rStyle w:val="Marquenotebasdepage"/>
          <w:lang w:val="en-US"/>
        </w:rPr>
        <w:footnoteRef/>
      </w:r>
      <w:r w:rsidRPr="00353977">
        <w:rPr>
          <w:lang w:val="en-US"/>
        </w:rPr>
        <w:t xml:space="preserve"> This list of 21 UCs </w:t>
      </w:r>
      <w:proofErr w:type="gramStart"/>
      <w:r w:rsidRPr="00353977">
        <w:rPr>
          <w:lang w:val="en-US"/>
        </w:rPr>
        <w:t>an</w:t>
      </w:r>
      <w:proofErr w:type="gramEnd"/>
      <w:r w:rsidRPr="00353977">
        <w:rPr>
          <w:lang w:val="en-US"/>
        </w:rPr>
        <w:t xml:space="preserve"> be ex</w:t>
      </w:r>
      <w:r>
        <w:rPr>
          <w:lang w:val="en-US"/>
        </w:rPr>
        <w:t>tracted by filter</w:t>
      </w:r>
      <w:r w:rsidRPr="00353977">
        <w:rPr>
          <w:lang w:val="en-US"/>
        </w:rPr>
        <w:t>ing from th</w:t>
      </w:r>
      <w:r>
        <w:rPr>
          <w:lang w:val="en-US"/>
        </w:rPr>
        <w:t>e Use Case spreadsheet that is delivered</w:t>
      </w:r>
      <w:r w:rsidRPr="00353977">
        <w:rPr>
          <w:lang w:val="en-US"/>
        </w:rPr>
        <w:t xml:space="preserve"> together with the report.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51D1F" w14:textId="77777777" w:rsidR="00943EF7" w:rsidRDefault="00943EF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8475" w14:textId="143C36CE" w:rsidR="00943EF7" w:rsidRDefault="00943EF7" w:rsidP="00076D47">
    <w:pPr>
      <w:pStyle w:val="En-tte"/>
    </w:pPr>
    <w:r>
      <w:rPr>
        <w:lang w:val="fr-FR" w:eastAsia="fr-FR"/>
      </w:rPr>
      <w:drawing>
        <wp:anchor distT="0" distB="0" distL="114300" distR="114300" simplePos="0" relativeHeight="251657728" behindDoc="1" locked="0" layoutInCell="1" allowOverlap="1" wp14:anchorId="309EA195" wp14:editId="5826C43C">
          <wp:simplePos x="0" y="0"/>
          <wp:positionH relativeFrom="column">
            <wp:posOffset>-100965</wp:posOffset>
          </wp:positionH>
          <wp:positionV relativeFrom="paragraph">
            <wp:posOffset>998220</wp:posOffset>
          </wp:positionV>
          <wp:extent cx="6607810" cy="2876550"/>
          <wp:effectExtent l="0" t="0" r="0" b="0"/>
          <wp:wrapNone/>
          <wp:docPr id="3" name="Image 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BG_final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F8F6" w14:textId="77777777" w:rsidR="00943EF7" w:rsidRPr="00E56EAD" w:rsidRDefault="00943EF7" w:rsidP="00444B99">
    <w:pPr>
      <w:pStyle w:val="En-tte"/>
      <w:framePr w:wrap="auto" w:vAnchor="text" w:hAnchor="page" w:x="8542" w:y="230"/>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sidR="00C42727">
      <w:rPr>
        <w:sz w:val="24"/>
      </w:rPr>
      <w:t>V0.9 (2013-11-07)</w:t>
    </w:r>
    <w:r w:rsidRPr="00E56EAD">
      <w:rPr>
        <w:sz w:val="24"/>
      </w:rPr>
      <w:fldChar w:fldCharType="end"/>
    </w:r>
  </w:p>
  <w:p w14:paraId="764ED2CD" w14:textId="77777777" w:rsidR="00943EF7" w:rsidRDefault="00943EF7" w:rsidP="00444B99">
    <w:pPr>
      <w:pStyle w:val="En-tte"/>
      <w:rPr>
        <w:sz w:val="24"/>
      </w:rPr>
    </w:pPr>
    <w:r w:rsidRPr="00E56EAD">
      <w:rPr>
        <w:sz w:val="24"/>
      </w:rPr>
      <w:t>Cloud Standards Coordination</w:t>
    </w:r>
  </w:p>
  <w:p w14:paraId="0C6459F8" w14:textId="09E421FB" w:rsidR="00943EF7" w:rsidRPr="00444B99" w:rsidRDefault="00943EF7" w:rsidP="00444B99">
    <w:pPr>
      <w:pStyle w:val="En-tte"/>
      <w:pBdr>
        <w:bottom w:val="single" w:sz="4" w:space="1" w:color="auto"/>
      </w:pBdr>
      <w:rPr>
        <w:sz w:val="24"/>
      </w:rPr>
    </w:pPr>
    <w:r>
      <w:rPr>
        <w:sz w:val="24"/>
      </w:rPr>
      <w:t>Final Report</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1CF9" w14:textId="77777777" w:rsidR="00943EF7" w:rsidRPr="00E56EAD" w:rsidRDefault="00943EF7" w:rsidP="002E0F75">
    <w:pPr>
      <w:pStyle w:val="En-tte"/>
      <w:framePr w:wrap="auto" w:vAnchor="text" w:hAnchor="page" w:x="9082" w:y="234"/>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sidR="00C42727">
      <w:rPr>
        <w:sz w:val="24"/>
      </w:rPr>
      <w:t>V0.9 (2013-11-07)</w:t>
    </w:r>
    <w:r w:rsidRPr="00E56EAD">
      <w:rPr>
        <w:sz w:val="24"/>
      </w:rPr>
      <w:fldChar w:fldCharType="end"/>
    </w:r>
  </w:p>
  <w:p w14:paraId="4C6F37BA" w14:textId="247ED73F" w:rsidR="00943EF7" w:rsidRDefault="00943EF7">
    <w:pPr>
      <w:pStyle w:val="En-tte"/>
      <w:rPr>
        <w:sz w:val="24"/>
      </w:rPr>
    </w:pPr>
    <w:r w:rsidRPr="00E56EAD">
      <w:rPr>
        <w:sz w:val="24"/>
      </w:rPr>
      <w:t>Cloud Standards Coordination</w:t>
    </w:r>
  </w:p>
  <w:p w14:paraId="2C29E345" w14:textId="00C2A6B6" w:rsidR="00943EF7" w:rsidRDefault="00943EF7" w:rsidP="00444B99">
    <w:pPr>
      <w:pStyle w:val="En-tte"/>
      <w:pBdr>
        <w:bottom w:val="single" w:sz="4" w:space="1" w:color="auto"/>
      </w:pBdr>
      <w:spacing w:after="120"/>
      <w:rPr>
        <w:sz w:val="24"/>
      </w:rPr>
    </w:pPr>
    <w:r>
      <w:rPr>
        <w:sz w:val="24"/>
      </w:rPr>
      <w:t>Final Report</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1B0D" w14:textId="77777777" w:rsidR="00943EF7" w:rsidRPr="00E56EAD" w:rsidRDefault="00943EF7" w:rsidP="001A49D5">
    <w:pPr>
      <w:pStyle w:val="En-tte"/>
      <w:framePr w:wrap="auto" w:vAnchor="text" w:hAnchor="page" w:x="13402" w:y="233"/>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sidR="00C42727">
      <w:rPr>
        <w:sz w:val="24"/>
      </w:rPr>
      <w:t>V0.9 (2013-11-07)</w:t>
    </w:r>
    <w:r w:rsidRPr="00E56EAD">
      <w:rPr>
        <w:sz w:val="24"/>
      </w:rPr>
      <w:fldChar w:fldCharType="end"/>
    </w:r>
  </w:p>
  <w:p w14:paraId="3CA68A7B" w14:textId="77777777" w:rsidR="00943EF7" w:rsidRDefault="00943EF7">
    <w:pPr>
      <w:pStyle w:val="En-tte"/>
      <w:rPr>
        <w:sz w:val="24"/>
      </w:rPr>
    </w:pPr>
    <w:r w:rsidRPr="00E56EAD">
      <w:rPr>
        <w:sz w:val="24"/>
      </w:rPr>
      <w:t>Cloud Standards Coordination</w:t>
    </w:r>
  </w:p>
  <w:p w14:paraId="5C1B5278" w14:textId="77777777" w:rsidR="00943EF7" w:rsidRDefault="00943EF7" w:rsidP="00444B99">
    <w:pPr>
      <w:pStyle w:val="En-tte"/>
      <w:pBdr>
        <w:bottom w:val="single" w:sz="4" w:space="1" w:color="auto"/>
      </w:pBdr>
      <w:spacing w:after="120"/>
      <w:rPr>
        <w:sz w:val="24"/>
      </w:rPr>
    </w:pPr>
    <w:r>
      <w:rPr>
        <w:sz w:val="24"/>
      </w:rPr>
      <w:t>Final Report</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63C3" w14:textId="77777777" w:rsidR="00943EF7" w:rsidRPr="00E56EAD" w:rsidRDefault="00943EF7" w:rsidP="001A49D5">
    <w:pPr>
      <w:pStyle w:val="En-tte"/>
      <w:framePr w:wrap="auto" w:vAnchor="text" w:hAnchor="page" w:x="13402" w:y="233"/>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Pr>
        <w:sz w:val="24"/>
      </w:rPr>
      <w:t>V0.9 (2013-11-06)</w:t>
    </w:r>
    <w:r w:rsidRPr="00E56EAD">
      <w:rPr>
        <w:sz w:val="24"/>
      </w:rPr>
      <w:fldChar w:fldCharType="end"/>
    </w:r>
  </w:p>
  <w:p w14:paraId="22BC222F" w14:textId="77777777" w:rsidR="00943EF7" w:rsidRDefault="00943EF7" w:rsidP="00444B99">
    <w:pPr>
      <w:pStyle w:val="En-tte"/>
      <w:rPr>
        <w:sz w:val="24"/>
      </w:rPr>
    </w:pPr>
    <w:r w:rsidRPr="00E56EAD">
      <w:rPr>
        <w:sz w:val="24"/>
      </w:rPr>
      <w:t>Cloud Standards Coordination</w:t>
    </w:r>
  </w:p>
  <w:p w14:paraId="26781F98" w14:textId="77777777" w:rsidR="00943EF7" w:rsidRPr="00444B99" w:rsidRDefault="00943EF7" w:rsidP="00444B99">
    <w:pPr>
      <w:pStyle w:val="En-tte"/>
      <w:pBdr>
        <w:bottom w:val="single" w:sz="4" w:space="1" w:color="auto"/>
      </w:pBdr>
      <w:rPr>
        <w:sz w:val="24"/>
      </w:rPr>
    </w:pPr>
    <w:r>
      <w:rPr>
        <w:sz w:val="24"/>
      </w:rPr>
      <w:t>Final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2F1E" w14:textId="77777777" w:rsidR="00943EF7" w:rsidRPr="00E56EAD" w:rsidRDefault="00943EF7" w:rsidP="002E0F75">
    <w:pPr>
      <w:pStyle w:val="En-tte"/>
      <w:framePr w:wrap="auto" w:vAnchor="text" w:hAnchor="page" w:x="9082" w:y="234"/>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sidR="00C42727">
      <w:rPr>
        <w:sz w:val="24"/>
      </w:rPr>
      <w:t>V0.9 (2013-11-07)</w:t>
    </w:r>
    <w:r w:rsidRPr="00E56EAD">
      <w:rPr>
        <w:sz w:val="24"/>
      </w:rPr>
      <w:fldChar w:fldCharType="end"/>
    </w:r>
  </w:p>
  <w:p w14:paraId="45CB613F" w14:textId="77777777" w:rsidR="00943EF7" w:rsidRDefault="00943EF7">
    <w:pPr>
      <w:pStyle w:val="En-tte"/>
      <w:rPr>
        <w:sz w:val="24"/>
      </w:rPr>
    </w:pPr>
    <w:r w:rsidRPr="00E56EAD">
      <w:rPr>
        <w:sz w:val="24"/>
      </w:rPr>
      <w:t>Cloud Standards Coordination</w:t>
    </w:r>
  </w:p>
  <w:p w14:paraId="265E9571" w14:textId="77777777" w:rsidR="00943EF7" w:rsidRDefault="00943EF7" w:rsidP="00444B99">
    <w:pPr>
      <w:pStyle w:val="En-tte"/>
      <w:pBdr>
        <w:bottom w:val="single" w:sz="4" w:space="1" w:color="auto"/>
      </w:pBdr>
      <w:spacing w:after="120"/>
      <w:rPr>
        <w:sz w:val="24"/>
      </w:rPr>
    </w:pPr>
    <w:r>
      <w:rPr>
        <w:sz w:val="24"/>
      </w:rPr>
      <w:t>Final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7434" w14:textId="77777777" w:rsidR="00943EF7" w:rsidRPr="00E56EAD" w:rsidRDefault="00943EF7" w:rsidP="001D3E81">
    <w:pPr>
      <w:pStyle w:val="En-tte"/>
      <w:framePr w:wrap="auto" w:vAnchor="text" w:hAnchor="page" w:x="14302" w:y="233"/>
      <w:rPr>
        <w:sz w:val="24"/>
      </w:rPr>
    </w:pPr>
    <w:r w:rsidRPr="00E56EAD">
      <w:rPr>
        <w:sz w:val="24"/>
      </w:rPr>
      <w:fldChar w:fldCharType="begin"/>
    </w:r>
    <w:r>
      <w:rPr>
        <w:sz w:val="24"/>
      </w:rPr>
      <w:instrText>STYLEREF</w:instrText>
    </w:r>
    <w:r w:rsidRPr="00E56EAD">
      <w:rPr>
        <w:sz w:val="24"/>
      </w:rPr>
      <w:instrText xml:space="preserve"> ZA </w:instrText>
    </w:r>
    <w:r w:rsidRPr="00E56EAD">
      <w:rPr>
        <w:sz w:val="24"/>
      </w:rPr>
      <w:fldChar w:fldCharType="separate"/>
    </w:r>
    <w:r w:rsidR="00C42727">
      <w:rPr>
        <w:sz w:val="24"/>
      </w:rPr>
      <w:t>V0.9 (2013-11-07)</w:t>
    </w:r>
    <w:r w:rsidRPr="00E56EAD">
      <w:rPr>
        <w:sz w:val="24"/>
      </w:rPr>
      <w:fldChar w:fldCharType="end"/>
    </w:r>
  </w:p>
  <w:p w14:paraId="4636EBB9" w14:textId="77777777" w:rsidR="00943EF7" w:rsidRDefault="00943EF7">
    <w:pPr>
      <w:pStyle w:val="En-tte"/>
      <w:rPr>
        <w:sz w:val="24"/>
      </w:rPr>
    </w:pPr>
    <w:r w:rsidRPr="00E56EAD">
      <w:rPr>
        <w:sz w:val="24"/>
      </w:rPr>
      <w:t>Cloud Standards Coordination</w:t>
    </w:r>
  </w:p>
  <w:p w14:paraId="43FDE336" w14:textId="77777777" w:rsidR="00943EF7" w:rsidRDefault="00943EF7" w:rsidP="00444B99">
    <w:pPr>
      <w:pStyle w:val="En-tte"/>
      <w:pBdr>
        <w:bottom w:val="single" w:sz="4" w:space="1" w:color="auto"/>
      </w:pBdr>
      <w:spacing w:after="120"/>
      <w:rPr>
        <w:sz w:val="24"/>
      </w:rPr>
    </w:pPr>
    <w:r>
      <w:rPr>
        <w:sz w:val="24"/>
      </w:rPr>
      <w:t>Final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0000002"/>
    <w:multiLevelType w:val="multilevel"/>
    <w:tmpl w:val="00000002"/>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4">
    <w:nsid w:val="03156C4F"/>
    <w:multiLevelType w:val="hybridMultilevel"/>
    <w:tmpl w:val="A1A22E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262F4D"/>
    <w:multiLevelType w:val="hybridMultilevel"/>
    <w:tmpl w:val="BC7C63F0"/>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392939"/>
    <w:multiLevelType w:val="multilevel"/>
    <w:tmpl w:val="AF0CF192"/>
    <w:lvl w:ilvl="0">
      <w:start w:val="1"/>
      <w:numFmt w:val="decimal"/>
      <w:pStyle w:val="Titre1"/>
      <w:lvlText w:val="%1."/>
      <w:lvlJc w:val="left"/>
      <w:pPr>
        <w:tabs>
          <w:tab w:val="num" w:pos="794"/>
        </w:tabs>
        <w:ind w:left="360" w:hanging="360"/>
      </w:pPr>
      <w:rPr>
        <w:rFonts w:hint="default"/>
        <w:b w:val="0"/>
        <w:bCs w:val="0"/>
        <w:i w:val="0"/>
        <w:iCs w:val="0"/>
        <w:sz w:val="32"/>
        <w:szCs w:val="32"/>
      </w:rPr>
    </w:lvl>
    <w:lvl w:ilvl="1">
      <w:start w:val="1"/>
      <w:numFmt w:val="decimal"/>
      <w:pStyle w:val="Titre2"/>
      <w:lvlText w:val="%1.%2"/>
      <w:lvlJc w:val="left"/>
      <w:pPr>
        <w:ind w:left="936" w:hanging="576"/>
      </w:pPr>
      <w:rPr>
        <w:rFonts w:hint="default"/>
      </w:rPr>
    </w:lvl>
    <w:lvl w:ilvl="2">
      <w:start w:val="1"/>
      <w:numFmt w:val="decimal"/>
      <w:pStyle w:val="Titre3"/>
      <w:lvlText w:val="%1.%2.%3"/>
      <w:lvlJc w:val="left"/>
      <w:pPr>
        <w:ind w:left="1080" w:hanging="720"/>
      </w:pPr>
      <w:rPr>
        <w:rFonts w:hint="default"/>
      </w:rPr>
    </w:lvl>
    <w:lvl w:ilvl="3">
      <w:start w:val="1"/>
      <w:numFmt w:val="decimal"/>
      <w:pStyle w:val="Titre4"/>
      <w:lvlText w:val="%1.%2.%3.%4"/>
      <w:lvlJc w:val="left"/>
      <w:pPr>
        <w:ind w:left="1224" w:hanging="864"/>
      </w:pPr>
      <w:rPr>
        <w:rFonts w:hint="default"/>
      </w:rPr>
    </w:lvl>
    <w:lvl w:ilvl="4">
      <w:start w:val="1"/>
      <w:numFmt w:val="decimal"/>
      <w:pStyle w:val="Titre5"/>
      <w:lvlText w:val="%1.%2.%3.%4.%5"/>
      <w:lvlJc w:val="left"/>
      <w:pPr>
        <w:ind w:left="1368" w:hanging="1008"/>
      </w:pPr>
      <w:rPr>
        <w:rFonts w:hint="default"/>
      </w:rPr>
    </w:lvl>
    <w:lvl w:ilvl="5">
      <w:start w:val="1"/>
      <w:numFmt w:val="decimal"/>
      <w:pStyle w:val="Titre6"/>
      <w:lvlText w:val="%1.%2.%3.%4.%5.%6"/>
      <w:lvlJc w:val="left"/>
      <w:pPr>
        <w:ind w:left="1512" w:hanging="1152"/>
      </w:pPr>
      <w:rPr>
        <w:rFonts w:hint="default"/>
      </w:rPr>
    </w:lvl>
    <w:lvl w:ilvl="6">
      <w:start w:val="1"/>
      <w:numFmt w:val="decimal"/>
      <w:pStyle w:val="Titre7"/>
      <w:lvlText w:val="%1.%2.%3.%4.%5.%6.%7"/>
      <w:lvlJc w:val="left"/>
      <w:pPr>
        <w:ind w:left="1656" w:hanging="1296"/>
      </w:pPr>
      <w:rPr>
        <w:rFonts w:hint="default"/>
      </w:rPr>
    </w:lvl>
    <w:lvl w:ilvl="7">
      <w:start w:val="1"/>
      <w:numFmt w:val="decimal"/>
      <w:pStyle w:val="Titre8"/>
      <w:lvlText w:val="%1.%2.%3.%4.%5.%6.%7.%8"/>
      <w:lvlJc w:val="left"/>
      <w:pPr>
        <w:ind w:left="1800" w:hanging="1440"/>
      </w:pPr>
      <w:rPr>
        <w:rFonts w:hint="default"/>
      </w:rPr>
    </w:lvl>
    <w:lvl w:ilvl="8">
      <w:start w:val="1"/>
      <w:numFmt w:val="decimal"/>
      <w:pStyle w:val="Titre9"/>
      <w:lvlText w:val="%1.%2.%3.%4.%5.%6.%7.%8.%9"/>
      <w:lvlJc w:val="left"/>
      <w:pPr>
        <w:ind w:left="1944" w:hanging="1584"/>
      </w:pPr>
      <w:rPr>
        <w:rFonts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C12780"/>
    <w:multiLevelType w:val="hybridMultilevel"/>
    <w:tmpl w:val="10362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06414"/>
    <w:multiLevelType w:val="hybridMultilevel"/>
    <w:tmpl w:val="31A4B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A0A40"/>
    <w:multiLevelType w:val="hybridMultilevel"/>
    <w:tmpl w:val="DDC2ED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269C56A6"/>
    <w:multiLevelType w:val="hybridMultilevel"/>
    <w:tmpl w:val="C75EE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ED05C9"/>
    <w:multiLevelType w:val="hybridMultilevel"/>
    <w:tmpl w:val="3F1A3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B61095"/>
    <w:multiLevelType w:val="hybridMultilevel"/>
    <w:tmpl w:val="D2580112"/>
    <w:lvl w:ilvl="0" w:tplc="7D4408B4">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427503"/>
    <w:multiLevelType w:val="hybridMultilevel"/>
    <w:tmpl w:val="7C10E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BF36B7"/>
    <w:multiLevelType w:val="hybridMultilevel"/>
    <w:tmpl w:val="6CE03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984106"/>
    <w:multiLevelType w:val="hybridMultilevel"/>
    <w:tmpl w:val="80F809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7B66C0"/>
    <w:multiLevelType w:val="hybridMultilevel"/>
    <w:tmpl w:val="6742DC3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B1D1369"/>
    <w:multiLevelType w:val="hybridMultilevel"/>
    <w:tmpl w:val="A22265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6C523FA"/>
    <w:multiLevelType w:val="multilevel"/>
    <w:tmpl w:val="9B3E4064"/>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tabs>
          <w:tab w:val="num" w:pos="576"/>
        </w:tabs>
        <w:ind w:left="576" w:hanging="576"/>
      </w:pPr>
      <w:rPr>
        <w:i w:val="0"/>
      </w:rPr>
    </w:lvl>
    <w:lvl w:ilvl="2">
      <w:start w:val="1"/>
      <w:numFmt w:val="decimal"/>
      <w:pStyle w:val="Annex3"/>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2160"/>
        </w:tabs>
        <w:ind w:left="1440" w:hanging="1440"/>
      </w:pPr>
    </w:lvl>
    <w:lvl w:ilvl="8">
      <w:start w:val="1"/>
      <w:numFmt w:val="decimal"/>
      <w:lvlText w:val="%1.%2.%3.%4.%5.%6.%7.%8.%9"/>
      <w:lvlJc w:val="left"/>
      <w:pPr>
        <w:tabs>
          <w:tab w:val="num" w:pos="1584"/>
        </w:tabs>
        <w:ind w:left="1584" w:hanging="1584"/>
      </w:pPr>
    </w:lvl>
  </w:abstractNum>
  <w:abstractNum w:abstractNumId="22">
    <w:nsid w:val="49382241"/>
    <w:multiLevelType w:val="hybridMultilevel"/>
    <w:tmpl w:val="9FB21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02327D"/>
    <w:multiLevelType w:val="hybridMultilevel"/>
    <w:tmpl w:val="2AA2099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4D0464CB"/>
    <w:multiLevelType w:val="hybridMultilevel"/>
    <w:tmpl w:val="FAC86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A649D"/>
    <w:multiLevelType w:val="hybridMultilevel"/>
    <w:tmpl w:val="725E0E82"/>
    <w:lvl w:ilvl="0" w:tplc="040C0001">
      <w:start w:val="1"/>
      <w:numFmt w:val="bullet"/>
      <w:lvlText w:val=""/>
      <w:lvlJc w:val="left"/>
      <w:pPr>
        <w:ind w:left="644" w:hanging="360"/>
      </w:pPr>
      <w:rPr>
        <w:rFonts w:ascii="Symbol" w:hAnsi="Symbol" w:hint="default"/>
      </w:rPr>
    </w:lvl>
    <w:lvl w:ilvl="1" w:tplc="040C0001">
      <w:start w:val="1"/>
      <w:numFmt w:val="bullet"/>
      <w:lvlText w:val=""/>
      <w:lvlJc w:val="left"/>
      <w:pPr>
        <w:ind w:left="1364" w:hanging="360"/>
      </w:pPr>
      <w:rPr>
        <w:rFonts w:ascii="Symbol" w:hAnsi="Symbol" w:hint="default"/>
      </w:rPr>
    </w:lvl>
    <w:lvl w:ilvl="2" w:tplc="2F088C9C">
      <w:numFmt w:val="bullet"/>
      <w:lvlText w:val="-"/>
      <w:lvlJc w:val="left"/>
      <w:pPr>
        <w:ind w:left="2084" w:hanging="360"/>
      </w:pPr>
      <w:rPr>
        <w:rFonts w:ascii="Trebuchet MS" w:eastAsia="Times New Roman" w:hAnsi="Trebuchet MS" w:cs="Times New Roman"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nsid w:val="568E3E76"/>
    <w:multiLevelType w:val="hybridMultilevel"/>
    <w:tmpl w:val="E166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F908F9"/>
    <w:multiLevelType w:val="hybridMultilevel"/>
    <w:tmpl w:val="CC7644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nsid w:val="5C876D68"/>
    <w:multiLevelType w:val="hybridMultilevel"/>
    <w:tmpl w:val="C5446FC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232" w:hanging="360"/>
      </w:pPr>
      <w:rPr>
        <w:rFonts w:ascii="Courier New" w:hAnsi="Courier New" w:hint="default"/>
      </w:rPr>
    </w:lvl>
    <w:lvl w:ilvl="2" w:tplc="040C0005" w:tentative="1">
      <w:start w:val="1"/>
      <w:numFmt w:val="bullet"/>
      <w:lvlText w:val=""/>
      <w:lvlJc w:val="left"/>
      <w:pPr>
        <w:ind w:left="1952" w:hanging="360"/>
      </w:pPr>
      <w:rPr>
        <w:rFonts w:ascii="Wingdings" w:hAnsi="Wingdings" w:hint="default"/>
      </w:rPr>
    </w:lvl>
    <w:lvl w:ilvl="3" w:tplc="040C0001" w:tentative="1">
      <w:start w:val="1"/>
      <w:numFmt w:val="bullet"/>
      <w:lvlText w:val=""/>
      <w:lvlJc w:val="left"/>
      <w:pPr>
        <w:ind w:left="2672" w:hanging="360"/>
      </w:pPr>
      <w:rPr>
        <w:rFonts w:ascii="Symbol" w:hAnsi="Symbol" w:hint="default"/>
      </w:rPr>
    </w:lvl>
    <w:lvl w:ilvl="4" w:tplc="040C0003" w:tentative="1">
      <w:start w:val="1"/>
      <w:numFmt w:val="bullet"/>
      <w:lvlText w:val="o"/>
      <w:lvlJc w:val="left"/>
      <w:pPr>
        <w:ind w:left="3392" w:hanging="360"/>
      </w:pPr>
      <w:rPr>
        <w:rFonts w:ascii="Courier New" w:hAnsi="Courier New" w:hint="default"/>
      </w:rPr>
    </w:lvl>
    <w:lvl w:ilvl="5" w:tplc="040C0005" w:tentative="1">
      <w:start w:val="1"/>
      <w:numFmt w:val="bullet"/>
      <w:lvlText w:val=""/>
      <w:lvlJc w:val="left"/>
      <w:pPr>
        <w:ind w:left="4112" w:hanging="360"/>
      </w:pPr>
      <w:rPr>
        <w:rFonts w:ascii="Wingdings" w:hAnsi="Wingdings" w:hint="default"/>
      </w:rPr>
    </w:lvl>
    <w:lvl w:ilvl="6" w:tplc="040C0001" w:tentative="1">
      <w:start w:val="1"/>
      <w:numFmt w:val="bullet"/>
      <w:lvlText w:val=""/>
      <w:lvlJc w:val="left"/>
      <w:pPr>
        <w:ind w:left="4832" w:hanging="360"/>
      </w:pPr>
      <w:rPr>
        <w:rFonts w:ascii="Symbol" w:hAnsi="Symbol" w:hint="default"/>
      </w:rPr>
    </w:lvl>
    <w:lvl w:ilvl="7" w:tplc="040C0003" w:tentative="1">
      <w:start w:val="1"/>
      <w:numFmt w:val="bullet"/>
      <w:lvlText w:val="o"/>
      <w:lvlJc w:val="left"/>
      <w:pPr>
        <w:ind w:left="5552" w:hanging="360"/>
      </w:pPr>
      <w:rPr>
        <w:rFonts w:ascii="Courier New" w:hAnsi="Courier New" w:hint="default"/>
      </w:rPr>
    </w:lvl>
    <w:lvl w:ilvl="8" w:tplc="040C0005" w:tentative="1">
      <w:start w:val="1"/>
      <w:numFmt w:val="bullet"/>
      <w:lvlText w:val=""/>
      <w:lvlJc w:val="left"/>
      <w:pPr>
        <w:ind w:left="6272" w:hanging="360"/>
      </w:pPr>
      <w:rPr>
        <w:rFonts w:ascii="Wingdings" w:hAnsi="Wingdings" w:hint="default"/>
      </w:rPr>
    </w:lvl>
  </w:abstractNum>
  <w:abstractNum w:abstractNumId="30">
    <w:nsid w:val="62440FB2"/>
    <w:multiLevelType w:val="hybridMultilevel"/>
    <w:tmpl w:val="9702C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4A4F01"/>
    <w:multiLevelType w:val="hybridMultilevel"/>
    <w:tmpl w:val="4DD2E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FA4BED"/>
    <w:multiLevelType w:val="hybridMultilevel"/>
    <w:tmpl w:val="2C6A35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DE007E"/>
    <w:multiLevelType w:val="hybridMultilevel"/>
    <w:tmpl w:val="197C0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9C6854"/>
    <w:multiLevelType w:val="hybridMultilevel"/>
    <w:tmpl w:val="6E74F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nsid w:val="788A1607"/>
    <w:multiLevelType w:val="hybridMultilevel"/>
    <w:tmpl w:val="A0183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562C36"/>
    <w:multiLevelType w:val="hybridMultilevel"/>
    <w:tmpl w:val="8BB2B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BE61B7"/>
    <w:multiLevelType w:val="hybridMultilevel"/>
    <w:tmpl w:val="3AE85A6C"/>
    <w:lvl w:ilvl="0" w:tplc="7D4408B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7"/>
  </w:num>
  <w:num w:numId="4">
    <w:abstractNumId w:val="18"/>
  </w:num>
  <w:num w:numId="5">
    <w:abstractNumId w:val="25"/>
  </w:num>
  <w:num w:numId="6">
    <w:abstractNumId w:val="2"/>
  </w:num>
  <w:num w:numId="7">
    <w:abstractNumId w:val="1"/>
  </w:num>
  <w:num w:numId="8">
    <w:abstractNumId w:val="0"/>
  </w:num>
  <w:num w:numId="9">
    <w:abstractNumId w:val="21"/>
  </w:num>
  <w:num w:numId="10">
    <w:abstractNumId w:val="6"/>
  </w:num>
  <w:num w:numId="11">
    <w:abstractNumId w:val="31"/>
  </w:num>
  <w:num w:numId="12">
    <w:abstractNumId w:val="10"/>
  </w:num>
  <w:num w:numId="13">
    <w:abstractNumId w:val="30"/>
  </w:num>
  <w:num w:numId="14">
    <w:abstractNumId w:val="12"/>
  </w:num>
  <w:num w:numId="15">
    <w:abstractNumId w:val="11"/>
  </w:num>
  <w:num w:numId="16">
    <w:abstractNumId w:val="32"/>
  </w:num>
  <w:num w:numId="17">
    <w:abstractNumId w:val="23"/>
  </w:num>
  <w:num w:numId="18">
    <w:abstractNumId w:val="9"/>
  </w:num>
  <w:num w:numId="19">
    <w:abstractNumId w:val="22"/>
  </w:num>
  <w:num w:numId="20">
    <w:abstractNumId w:val="3"/>
  </w:num>
  <w:num w:numId="21">
    <w:abstractNumId w:val="27"/>
  </w:num>
  <w:num w:numId="22">
    <w:abstractNumId w:val="35"/>
  </w:num>
  <w:num w:numId="23">
    <w:abstractNumId w:val="24"/>
  </w:num>
  <w:num w:numId="24">
    <w:abstractNumId w:val="34"/>
  </w:num>
  <w:num w:numId="25">
    <w:abstractNumId w:val="14"/>
  </w:num>
  <w:num w:numId="26">
    <w:abstractNumId w:val="26"/>
  </w:num>
  <w:num w:numId="27">
    <w:abstractNumId w:val="38"/>
  </w:num>
  <w:num w:numId="28">
    <w:abstractNumId w:val="13"/>
  </w:num>
  <w:num w:numId="29">
    <w:abstractNumId w:val="5"/>
  </w:num>
  <w:num w:numId="30">
    <w:abstractNumId w:val="4"/>
  </w:num>
  <w:num w:numId="31">
    <w:abstractNumId w:val="37"/>
  </w:num>
  <w:num w:numId="32">
    <w:abstractNumId w:val="16"/>
  </w:num>
  <w:num w:numId="33">
    <w:abstractNumId w:val="8"/>
  </w:num>
  <w:num w:numId="34">
    <w:abstractNumId w:val="17"/>
  </w:num>
  <w:num w:numId="35">
    <w:abstractNumId w:val="28"/>
  </w:num>
  <w:num w:numId="36">
    <w:abstractNumId w:val="29"/>
  </w:num>
  <w:num w:numId="37">
    <w:abstractNumId w:val="19"/>
  </w:num>
  <w:num w:numId="38">
    <w:abstractNumId w:val="33"/>
  </w:num>
  <w:num w:numId="3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hideGrammaticalErrors/>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attachedTemplate r:id="rId1"/>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0D14"/>
    <w:rsid w:val="00011AD1"/>
    <w:rsid w:val="00021659"/>
    <w:rsid w:val="00027366"/>
    <w:rsid w:val="00035B9D"/>
    <w:rsid w:val="00036E7A"/>
    <w:rsid w:val="0004125F"/>
    <w:rsid w:val="00050E71"/>
    <w:rsid w:val="000531D1"/>
    <w:rsid w:val="000561AE"/>
    <w:rsid w:val="0006160B"/>
    <w:rsid w:val="0006266C"/>
    <w:rsid w:val="00064B8C"/>
    <w:rsid w:val="000679ED"/>
    <w:rsid w:val="00070988"/>
    <w:rsid w:val="00070C43"/>
    <w:rsid w:val="00072C17"/>
    <w:rsid w:val="00072FF5"/>
    <w:rsid w:val="000739F9"/>
    <w:rsid w:val="00075216"/>
    <w:rsid w:val="00076D47"/>
    <w:rsid w:val="000825F4"/>
    <w:rsid w:val="00084C42"/>
    <w:rsid w:val="00091439"/>
    <w:rsid w:val="00093025"/>
    <w:rsid w:val="00095CFD"/>
    <w:rsid w:val="00096B7D"/>
    <w:rsid w:val="000C7E7E"/>
    <w:rsid w:val="000D1650"/>
    <w:rsid w:val="000D4B07"/>
    <w:rsid w:val="000D4CC9"/>
    <w:rsid w:val="000D5932"/>
    <w:rsid w:val="000D5F9D"/>
    <w:rsid w:val="000E2F56"/>
    <w:rsid w:val="000E4443"/>
    <w:rsid w:val="000F466A"/>
    <w:rsid w:val="000F6ACF"/>
    <w:rsid w:val="0010001B"/>
    <w:rsid w:val="00103231"/>
    <w:rsid w:val="00103693"/>
    <w:rsid w:val="00103BA0"/>
    <w:rsid w:val="001042A3"/>
    <w:rsid w:val="00107F85"/>
    <w:rsid w:val="00115CAE"/>
    <w:rsid w:val="00124B5B"/>
    <w:rsid w:val="0012539C"/>
    <w:rsid w:val="001338F6"/>
    <w:rsid w:val="00136591"/>
    <w:rsid w:val="00141DA9"/>
    <w:rsid w:val="00143347"/>
    <w:rsid w:val="00146D39"/>
    <w:rsid w:val="0016384A"/>
    <w:rsid w:val="0016516F"/>
    <w:rsid w:val="00166EC9"/>
    <w:rsid w:val="001677D1"/>
    <w:rsid w:val="00177992"/>
    <w:rsid w:val="00181CA5"/>
    <w:rsid w:val="00182A9F"/>
    <w:rsid w:val="00185A5C"/>
    <w:rsid w:val="001A23BC"/>
    <w:rsid w:val="001A49D5"/>
    <w:rsid w:val="001A4DA3"/>
    <w:rsid w:val="001A688E"/>
    <w:rsid w:val="001B5226"/>
    <w:rsid w:val="001C0211"/>
    <w:rsid w:val="001C137E"/>
    <w:rsid w:val="001C5D2C"/>
    <w:rsid w:val="001D3E81"/>
    <w:rsid w:val="001D62F0"/>
    <w:rsid w:val="001D6E8A"/>
    <w:rsid w:val="001E0C4F"/>
    <w:rsid w:val="001E4319"/>
    <w:rsid w:val="001E4D68"/>
    <w:rsid w:val="001E5F05"/>
    <w:rsid w:val="001E7509"/>
    <w:rsid w:val="001F1008"/>
    <w:rsid w:val="001F6F0D"/>
    <w:rsid w:val="00200754"/>
    <w:rsid w:val="0020541A"/>
    <w:rsid w:val="00206C5D"/>
    <w:rsid w:val="002149F6"/>
    <w:rsid w:val="00220BED"/>
    <w:rsid w:val="002224CF"/>
    <w:rsid w:val="00222616"/>
    <w:rsid w:val="0022263B"/>
    <w:rsid w:val="00235B60"/>
    <w:rsid w:val="00236B6E"/>
    <w:rsid w:val="00241840"/>
    <w:rsid w:val="00260104"/>
    <w:rsid w:val="002613AD"/>
    <w:rsid w:val="002669AD"/>
    <w:rsid w:val="00271B47"/>
    <w:rsid w:val="00281286"/>
    <w:rsid w:val="00284508"/>
    <w:rsid w:val="00286E95"/>
    <w:rsid w:val="00291E36"/>
    <w:rsid w:val="00293352"/>
    <w:rsid w:val="0029672D"/>
    <w:rsid w:val="002969F7"/>
    <w:rsid w:val="00297CD0"/>
    <w:rsid w:val="002A46F4"/>
    <w:rsid w:val="002A5BA6"/>
    <w:rsid w:val="002A5C1D"/>
    <w:rsid w:val="002B021F"/>
    <w:rsid w:val="002B4DC0"/>
    <w:rsid w:val="002C31BD"/>
    <w:rsid w:val="002D22A5"/>
    <w:rsid w:val="002D3046"/>
    <w:rsid w:val="002E0F75"/>
    <w:rsid w:val="002E1C84"/>
    <w:rsid w:val="00302E11"/>
    <w:rsid w:val="0031169A"/>
    <w:rsid w:val="003167CA"/>
    <w:rsid w:val="00344729"/>
    <w:rsid w:val="00346928"/>
    <w:rsid w:val="0035064B"/>
    <w:rsid w:val="00353977"/>
    <w:rsid w:val="00356601"/>
    <w:rsid w:val="00361912"/>
    <w:rsid w:val="00363689"/>
    <w:rsid w:val="00365900"/>
    <w:rsid w:val="0038031D"/>
    <w:rsid w:val="00385591"/>
    <w:rsid w:val="003A6372"/>
    <w:rsid w:val="003C6AA9"/>
    <w:rsid w:val="003C6B36"/>
    <w:rsid w:val="003D3601"/>
    <w:rsid w:val="003D4EAC"/>
    <w:rsid w:val="003D6202"/>
    <w:rsid w:val="003D6AAD"/>
    <w:rsid w:val="003E1A33"/>
    <w:rsid w:val="003E1DEB"/>
    <w:rsid w:val="003E249B"/>
    <w:rsid w:val="003E5DDF"/>
    <w:rsid w:val="003E650C"/>
    <w:rsid w:val="003F539C"/>
    <w:rsid w:val="00400A7A"/>
    <w:rsid w:val="004114C3"/>
    <w:rsid w:val="00411FE5"/>
    <w:rsid w:val="00415A19"/>
    <w:rsid w:val="00415FFA"/>
    <w:rsid w:val="0041653D"/>
    <w:rsid w:val="00423BD5"/>
    <w:rsid w:val="00424EAC"/>
    <w:rsid w:val="00425963"/>
    <w:rsid w:val="00426270"/>
    <w:rsid w:val="00427834"/>
    <w:rsid w:val="00434BB4"/>
    <w:rsid w:val="00436775"/>
    <w:rsid w:val="00444B99"/>
    <w:rsid w:val="00452A35"/>
    <w:rsid w:val="00455C0E"/>
    <w:rsid w:val="00455C3F"/>
    <w:rsid w:val="00461D2C"/>
    <w:rsid w:val="0046449A"/>
    <w:rsid w:val="004656E2"/>
    <w:rsid w:val="004665EF"/>
    <w:rsid w:val="004722A6"/>
    <w:rsid w:val="00476BC4"/>
    <w:rsid w:val="00485FAB"/>
    <w:rsid w:val="00494DD3"/>
    <w:rsid w:val="004A1E25"/>
    <w:rsid w:val="004A1E38"/>
    <w:rsid w:val="004B13CF"/>
    <w:rsid w:val="004B21DC"/>
    <w:rsid w:val="004B2BA5"/>
    <w:rsid w:val="004B2C68"/>
    <w:rsid w:val="004B4353"/>
    <w:rsid w:val="004C64F0"/>
    <w:rsid w:val="004D365B"/>
    <w:rsid w:val="004D52D5"/>
    <w:rsid w:val="004E2B5A"/>
    <w:rsid w:val="004E4586"/>
    <w:rsid w:val="004E4E10"/>
    <w:rsid w:val="004E5573"/>
    <w:rsid w:val="004E5714"/>
    <w:rsid w:val="00504F29"/>
    <w:rsid w:val="00505A87"/>
    <w:rsid w:val="0050638B"/>
    <w:rsid w:val="00513AE8"/>
    <w:rsid w:val="0051685C"/>
    <w:rsid w:val="005220F6"/>
    <w:rsid w:val="0052543B"/>
    <w:rsid w:val="005265AB"/>
    <w:rsid w:val="00526D2E"/>
    <w:rsid w:val="005341B7"/>
    <w:rsid w:val="005349F2"/>
    <w:rsid w:val="0054011F"/>
    <w:rsid w:val="0054068C"/>
    <w:rsid w:val="005453D4"/>
    <w:rsid w:val="00552401"/>
    <w:rsid w:val="0056041F"/>
    <w:rsid w:val="00564D7A"/>
    <w:rsid w:val="0056624A"/>
    <w:rsid w:val="005726D2"/>
    <w:rsid w:val="005768DE"/>
    <w:rsid w:val="00583A4E"/>
    <w:rsid w:val="00587B72"/>
    <w:rsid w:val="0059474F"/>
    <w:rsid w:val="00595998"/>
    <w:rsid w:val="00596098"/>
    <w:rsid w:val="005B04A0"/>
    <w:rsid w:val="005B2BBC"/>
    <w:rsid w:val="005B31DC"/>
    <w:rsid w:val="005B3F9A"/>
    <w:rsid w:val="005C10C0"/>
    <w:rsid w:val="005C39AE"/>
    <w:rsid w:val="005D179B"/>
    <w:rsid w:val="005D3886"/>
    <w:rsid w:val="005E0544"/>
    <w:rsid w:val="005E1047"/>
    <w:rsid w:val="005E41CB"/>
    <w:rsid w:val="005F55E7"/>
    <w:rsid w:val="005F7CFB"/>
    <w:rsid w:val="00612FF3"/>
    <w:rsid w:val="0061481F"/>
    <w:rsid w:val="006155B2"/>
    <w:rsid w:val="00624629"/>
    <w:rsid w:val="00630182"/>
    <w:rsid w:val="00631AF0"/>
    <w:rsid w:val="006339C1"/>
    <w:rsid w:val="00637617"/>
    <w:rsid w:val="00640591"/>
    <w:rsid w:val="0064104E"/>
    <w:rsid w:val="0064385B"/>
    <w:rsid w:val="00645A41"/>
    <w:rsid w:val="006465D3"/>
    <w:rsid w:val="00650BDA"/>
    <w:rsid w:val="006530B9"/>
    <w:rsid w:val="00653A3B"/>
    <w:rsid w:val="0065451A"/>
    <w:rsid w:val="00657727"/>
    <w:rsid w:val="00664671"/>
    <w:rsid w:val="00667EEB"/>
    <w:rsid w:val="00672201"/>
    <w:rsid w:val="00675E91"/>
    <w:rsid w:val="00676D21"/>
    <w:rsid w:val="00682B70"/>
    <w:rsid w:val="006913F6"/>
    <w:rsid w:val="00696952"/>
    <w:rsid w:val="00697557"/>
    <w:rsid w:val="006A4393"/>
    <w:rsid w:val="006C7044"/>
    <w:rsid w:val="006C733B"/>
    <w:rsid w:val="006D18EF"/>
    <w:rsid w:val="006D28D4"/>
    <w:rsid w:val="006D65DF"/>
    <w:rsid w:val="006D6D21"/>
    <w:rsid w:val="006D719A"/>
    <w:rsid w:val="006E02A9"/>
    <w:rsid w:val="006F1226"/>
    <w:rsid w:val="006F17E9"/>
    <w:rsid w:val="00703E81"/>
    <w:rsid w:val="007132D5"/>
    <w:rsid w:val="00734BC8"/>
    <w:rsid w:val="00735531"/>
    <w:rsid w:val="00735655"/>
    <w:rsid w:val="0073625C"/>
    <w:rsid w:val="00743F24"/>
    <w:rsid w:val="007454D1"/>
    <w:rsid w:val="007456A7"/>
    <w:rsid w:val="00745924"/>
    <w:rsid w:val="007462C1"/>
    <w:rsid w:val="00750976"/>
    <w:rsid w:val="00750F99"/>
    <w:rsid w:val="007512C6"/>
    <w:rsid w:val="007519E2"/>
    <w:rsid w:val="00755858"/>
    <w:rsid w:val="00755B41"/>
    <w:rsid w:val="00756E76"/>
    <w:rsid w:val="007574C4"/>
    <w:rsid w:val="00757BF6"/>
    <w:rsid w:val="00764732"/>
    <w:rsid w:val="0076694F"/>
    <w:rsid w:val="00775D8A"/>
    <w:rsid w:val="00780156"/>
    <w:rsid w:val="00780A01"/>
    <w:rsid w:val="00784A79"/>
    <w:rsid w:val="00787554"/>
    <w:rsid w:val="00797C89"/>
    <w:rsid w:val="007A1A53"/>
    <w:rsid w:val="007A4211"/>
    <w:rsid w:val="007A529B"/>
    <w:rsid w:val="007B55FC"/>
    <w:rsid w:val="007C2C07"/>
    <w:rsid w:val="007C357B"/>
    <w:rsid w:val="007C7783"/>
    <w:rsid w:val="007D315F"/>
    <w:rsid w:val="007D65EE"/>
    <w:rsid w:val="007E1DDE"/>
    <w:rsid w:val="007E501E"/>
    <w:rsid w:val="007F21F3"/>
    <w:rsid w:val="007F30B7"/>
    <w:rsid w:val="007F3BE7"/>
    <w:rsid w:val="00801D74"/>
    <w:rsid w:val="00807690"/>
    <w:rsid w:val="0082311F"/>
    <w:rsid w:val="008256A7"/>
    <w:rsid w:val="00826FE2"/>
    <w:rsid w:val="00830D81"/>
    <w:rsid w:val="00842070"/>
    <w:rsid w:val="00846041"/>
    <w:rsid w:val="00862557"/>
    <w:rsid w:val="0086632A"/>
    <w:rsid w:val="00866A3B"/>
    <w:rsid w:val="00866BEE"/>
    <w:rsid w:val="008674B9"/>
    <w:rsid w:val="00871B03"/>
    <w:rsid w:val="008744AB"/>
    <w:rsid w:val="00874D36"/>
    <w:rsid w:val="00880682"/>
    <w:rsid w:val="008849A4"/>
    <w:rsid w:val="00887C80"/>
    <w:rsid w:val="00892F06"/>
    <w:rsid w:val="008A08D7"/>
    <w:rsid w:val="008A1C41"/>
    <w:rsid w:val="008A25E2"/>
    <w:rsid w:val="008A5788"/>
    <w:rsid w:val="008A689F"/>
    <w:rsid w:val="008B02F0"/>
    <w:rsid w:val="008B2457"/>
    <w:rsid w:val="008D7685"/>
    <w:rsid w:val="008F2D5F"/>
    <w:rsid w:val="009220D2"/>
    <w:rsid w:val="00922FFB"/>
    <w:rsid w:val="00924445"/>
    <w:rsid w:val="00933DE8"/>
    <w:rsid w:val="009414CD"/>
    <w:rsid w:val="00943EF7"/>
    <w:rsid w:val="00945FF4"/>
    <w:rsid w:val="00946484"/>
    <w:rsid w:val="0095330F"/>
    <w:rsid w:val="00953436"/>
    <w:rsid w:val="009544E0"/>
    <w:rsid w:val="0095738E"/>
    <w:rsid w:val="00961ED8"/>
    <w:rsid w:val="009648D7"/>
    <w:rsid w:val="0096748F"/>
    <w:rsid w:val="00972ED9"/>
    <w:rsid w:val="009761C7"/>
    <w:rsid w:val="00981798"/>
    <w:rsid w:val="00981EF7"/>
    <w:rsid w:val="00992CD2"/>
    <w:rsid w:val="00993200"/>
    <w:rsid w:val="00995BDD"/>
    <w:rsid w:val="009977BB"/>
    <w:rsid w:val="009A2197"/>
    <w:rsid w:val="009C510B"/>
    <w:rsid w:val="009C53BA"/>
    <w:rsid w:val="009D10E7"/>
    <w:rsid w:val="009D2239"/>
    <w:rsid w:val="009D6653"/>
    <w:rsid w:val="009E0782"/>
    <w:rsid w:val="009F2CD4"/>
    <w:rsid w:val="00A011D6"/>
    <w:rsid w:val="00A13017"/>
    <w:rsid w:val="00A16625"/>
    <w:rsid w:val="00A17D3A"/>
    <w:rsid w:val="00A200F0"/>
    <w:rsid w:val="00A30409"/>
    <w:rsid w:val="00A4137E"/>
    <w:rsid w:val="00A50782"/>
    <w:rsid w:val="00A56447"/>
    <w:rsid w:val="00A6262E"/>
    <w:rsid w:val="00A669A4"/>
    <w:rsid w:val="00A70992"/>
    <w:rsid w:val="00A74D0D"/>
    <w:rsid w:val="00A924A1"/>
    <w:rsid w:val="00A92DDF"/>
    <w:rsid w:val="00A9730E"/>
    <w:rsid w:val="00AA17FF"/>
    <w:rsid w:val="00AA2AD6"/>
    <w:rsid w:val="00AB376E"/>
    <w:rsid w:val="00AB587B"/>
    <w:rsid w:val="00AC48D7"/>
    <w:rsid w:val="00AC7143"/>
    <w:rsid w:val="00AD1236"/>
    <w:rsid w:val="00AD136E"/>
    <w:rsid w:val="00AD73F2"/>
    <w:rsid w:val="00AE2D24"/>
    <w:rsid w:val="00AE3AF4"/>
    <w:rsid w:val="00AF0A83"/>
    <w:rsid w:val="00AF3FAC"/>
    <w:rsid w:val="00AF67DC"/>
    <w:rsid w:val="00B02812"/>
    <w:rsid w:val="00B03289"/>
    <w:rsid w:val="00B05C70"/>
    <w:rsid w:val="00B103FB"/>
    <w:rsid w:val="00B13020"/>
    <w:rsid w:val="00B1314D"/>
    <w:rsid w:val="00B1661D"/>
    <w:rsid w:val="00B21546"/>
    <w:rsid w:val="00B23810"/>
    <w:rsid w:val="00B300BA"/>
    <w:rsid w:val="00B42840"/>
    <w:rsid w:val="00B502F6"/>
    <w:rsid w:val="00B51BDA"/>
    <w:rsid w:val="00B53310"/>
    <w:rsid w:val="00B5668F"/>
    <w:rsid w:val="00B6424A"/>
    <w:rsid w:val="00B64C11"/>
    <w:rsid w:val="00B65F38"/>
    <w:rsid w:val="00B66FEB"/>
    <w:rsid w:val="00B73DE0"/>
    <w:rsid w:val="00B7459C"/>
    <w:rsid w:val="00B74F3F"/>
    <w:rsid w:val="00B774EA"/>
    <w:rsid w:val="00B9102D"/>
    <w:rsid w:val="00BA1D6C"/>
    <w:rsid w:val="00BA4C67"/>
    <w:rsid w:val="00BA6835"/>
    <w:rsid w:val="00BA7547"/>
    <w:rsid w:val="00BA75AD"/>
    <w:rsid w:val="00BB36B7"/>
    <w:rsid w:val="00BB3F4A"/>
    <w:rsid w:val="00BB4716"/>
    <w:rsid w:val="00BB58F8"/>
    <w:rsid w:val="00BB6418"/>
    <w:rsid w:val="00BB6FC7"/>
    <w:rsid w:val="00BB7B4A"/>
    <w:rsid w:val="00BC0A87"/>
    <w:rsid w:val="00BC33F7"/>
    <w:rsid w:val="00BC3BC6"/>
    <w:rsid w:val="00BC64C1"/>
    <w:rsid w:val="00BD156C"/>
    <w:rsid w:val="00BD2C8E"/>
    <w:rsid w:val="00BE12DA"/>
    <w:rsid w:val="00BE1693"/>
    <w:rsid w:val="00BE66F3"/>
    <w:rsid w:val="00BF0C27"/>
    <w:rsid w:val="00BF457A"/>
    <w:rsid w:val="00C014C4"/>
    <w:rsid w:val="00C05E06"/>
    <w:rsid w:val="00C119D8"/>
    <w:rsid w:val="00C1487B"/>
    <w:rsid w:val="00C154A6"/>
    <w:rsid w:val="00C15A7C"/>
    <w:rsid w:val="00C20738"/>
    <w:rsid w:val="00C20B55"/>
    <w:rsid w:val="00C2232E"/>
    <w:rsid w:val="00C242A8"/>
    <w:rsid w:val="00C25BC9"/>
    <w:rsid w:val="00C35E69"/>
    <w:rsid w:val="00C42727"/>
    <w:rsid w:val="00C45C05"/>
    <w:rsid w:val="00C52BC4"/>
    <w:rsid w:val="00C52E56"/>
    <w:rsid w:val="00C5420A"/>
    <w:rsid w:val="00C56F96"/>
    <w:rsid w:val="00C62AE6"/>
    <w:rsid w:val="00C62B4C"/>
    <w:rsid w:val="00C63609"/>
    <w:rsid w:val="00C67B21"/>
    <w:rsid w:val="00C67F80"/>
    <w:rsid w:val="00C70254"/>
    <w:rsid w:val="00C712DC"/>
    <w:rsid w:val="00C730C8"/>
    <w:rsid w:val="00C85D76"/>
    <w:rsid w:val="00CA014E"/>
    <w:rsid w:val="00CA0FE8"/>
    <w:rsid w:val="00CB6463"/>
    <w:rsid w:val="00CB65DB"/>
    <w:rsid w:val="00CB7218"/>
    <w:rsid w:val="00CC09BB"/>
    <w:rsid w:val="00CC47CE"/>
    <w:rsid w:val="00CC7172"/>
    <w:rsid w:val="00CD0152"/>
    <w:rsid w:val="00CD386D"/>
    <w:rsid w:val="00CE4685"/>
    <w:rsid w:val="00CE4D9E"/>
    <w:rsid w:val="00CE6B5A"/>
    <w:rsid w:val="00CF28EB"/>
    <w:rsid w:val="00CF5A80"/>
    <w:rsid w:val="00D0526D"/>
    <w:rsid w:val="00D10320"/>
    <w:rsid w:val="00D33948"/>
    <w:rsid w:val="00D35D58"/>
    <w:rsid w:val="00D36178"/>
    <w:rsid w:val="00D3704C"/>
    <w:rsid w:val="00D415B6"/>
    <w:rsid w:val="00D44988"/>
    <w:rsid w:val="00D55EB2"/>
    <w:rsid w:val="00D66E38"/>
    <w:rsid w:val="00D674F0"/>
    <w:rsid w:val="00D72731"/>
    <w:rsid w:val="00D7309F"/>
    <w:rsid w:val="00D7365C"/>
    <w:rsid w:val="00D778F4"/>
    <w:rsid w:val="00D80B06"/>
    <w:rsid w:val="00D829C7"/>
    <w:rsid w:val="00D8589E"/>
    <w:rsid w:val="00D862AD"/>
    <w:rsid w:val="00D942B6"/>
    <w:rsid w:val="00DA0617"/>
    <w:rsid w:val="00DB3EB8"/>
    <w:rsid w:val="00DC1C1E"/>
    <w:rsid w:val="00DC3032"/>
    <w:rsid w:val="00DD2466"/>
    <w:rsid w:val="00DD4BC8"/>
    <w:rsid w:val="00DE5901"/>
    <w:rsid w:val="00DF0D96"/>
    <w:rsid w:val="00DF5B58"/>
    <w:rsid w:val="00E02EA5"/>
    <w:rsid w:val="00E04FB2"/>
    <w:rsid w:val="00E05319"/>
    <w:rsid w:val="00E07B1A"/>
    <w:rsid w:val="00E11036"/>
    <w:rsid w:val="00E33848"/>
    <w:rsid w:val="00E40FAC"/>
    <w:rsid w:val="00E46E14"/>
    <w:rsid w:val="00E56EAD"/>
    <w:rsid w:val="00E613C5"/>
    <w:rsid w:val="00E65458"/>
    <w:rsid w:val="00E713BB"/>
    <w:rsid w:val="00E77130"/>
    <w:rsid w:val="00E85B5A"/>
    <w:rsid w:val="00E95952"/>
    <w:rsid w:val="00E96FB5"/>
    <w:rsid w:val="00EA45D8"/>
    <w:rsid w:val="00EA530F"/>
    <w:rsid w:val="00EA5C79"/>
    <w:rsid w:val="00EB2D72"/>
    <w:rsid w:val="00EB44B6"/>
    <w:rsid w:val="00EB51F8"/>
    <w:rsid w:val="00EC11F8"/>
    <w:rsid w:val="00EC3DAB"/>
    <w:rsid w:val="00EC7842"/>
    <w:rsid w:val="00ED022D"/>
    <w:rsid w:val="00ED2419"/>
    <w:rsid w:val="00ED4661"/>
    <w:rsid w:val="00ED6B47"/>
    <w:rsid w:val="00EF2234"/>
    <w:rsid w:val="00EF2A55"/>
    <w:rsid w:val="00EF5C2A"/>
    <w:rsid w:val="00F0112A"/>
    <w:rsid w:val="00F12DD3"/>
    <w:rsid w:val="00F2432B"/>
    <w:rsid w:val="00F2671E"/>
    <w:rsid w:val="00F30BBB"/>
    <w:rsid w:val="00F33ED1"/>
    <w:rsid w:val="00F37FFE"/>
    <w:rsid w:val="00F52065"/>
    <w:rsid w:val="00F57D30"/>
    <w:rsid w:val="00F63838"/>
    <w:rsid w:val="00F653E9"/>
    <w:rsid w:val="00F726A8"/>
    <w:rsid w:val="00F73B63"/>
    <w:rsid w:val="00F743B1"/>
    <w:rsid w:val="00F84396"/>
    <w:rsid w:val="00F861ED"/>
    <w:rsid w:val="00F9080A"/>
    <w:rsid w:val="00F90F7B"/>
    <w:rsid w:val="00FA23BE"/>
    <w:rsid w:val="00FA53B1"/>
    <w:rsid w:val="00FB1CED"/>
    <w:rsid w:val="00FB3943"/>
    <w:rsid w:val="00FB5857"/>
    <w:rsid w:val="00FB66BF"/>
    <w:rsid w:val="00FC17F5"/>
    <w:rsid w:val="00FD12E8"/>
    <w:rsid w:val="00FD4016"/>
    <w:rsid w:val="00FD5F39"/>
    <w:rsid w:val="00FD6B0D"/>
    <w:rsid w:val="00FF3418"/>
    <w:rsid w:val="00FF4884"/>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FB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9" w:uiPriority="39"/>
    <w:lsdException w:name="annotation text" w:uiPriority="99"/>
    <w:lsdException w:name="caption" w:qFormat="1"/>
    <w:lsdException w:name="annotation reference" w:uiPriority="99"/>
    <w:lsdException w:name="List Number 5"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09"/>
    <w:pPr>
      <w:overflowPunct w:val="0"/>
      <w:autoSpaceDE w:val="0"/>
      <w:autoSpaceDN w:val="0"/>
      <w:adjustRightInd w:val="0"/>
      <w:textAlignment w:val="baseline"/>
    </w:pPr>
    <w:rPr>
      <w:rFonts w:ascii="Trebuchet MS" w:hAnsi="Trebuchet MS"/>
      <w:sz w:val="22"/>
      <w:lang w:val="en-GB" w:eastAsia="en-US"/>
    </w:rPr>
  </w:style>
  <w:style w:type="paragraph" w:styleId="Titre1">
    <w:name w:val="heading 1"/>
    <w:basedOn w:val="Normal"/>
    <w:next w:val="Normal"/>
    <w:link w:val="Titre1Car"/>
    <w:uiPriority w:val="99"/>
    <w:qFormat/>
    <w:rsid w:val="00E33848"/>
    <w:pPr>
      <w:keepNext/>
      <w:keepLines/>
      <w:pageBreakBefore/>
      <w:numPr>
        <w:numId w:val="10"/>
      </w:numPr>
      <w:tabs>
        <w:tab w:val="num" w:pos="567"/>
      </w:tabs>
      <w:spacing w:before="480" w:after="180"/>
      <w:ind w:left="357" w:hanging="357"/>
      <w:outlineLvl w:val="0"/>
    </w:pPr>
    <w:rPr>
      <w:sz w:val="36"/>
      <w:szCs w:val="36"/>
    </w:rPr>
  </w:style>
  <w:style w:type="paragraph" w:styleId="Titre2">
    <w:name w:val="heading 2"/>
    <w:basedOn w:val="Normal"/>
    <w:next w:val="Normal"/>
    <w:link w:val="Titre2Car"/>
    <w:uiPriority w:val="99"/>
    <w:qFormat/>
    <w:rsid w:val="00B05C70"/>
    <w:pPr>
      <w:numPr>
        <w:ilvl w:val="1"/>
        <w:numId w:val="10"/>
      </w:numPr>
      <w:tabs>
        <w:tab w:val="left" w:pos="567"/>
      </w:tabs>
      <w:spacing w:before="240" w:after="120"/>
      <w:ind w:left="0" w:firstLine="0"/>
      <w:outlineLvl w:val="1"/>
    </w:pPr>
    <w:rPr>
      <w:sz w:val="28"/>
      <w:szCs w:val="28"/>
      <w:lang w:val="en-US"/>
    </w:rPr>
  </w:style>
  <w:style w:type="paragraph" w:styleId="Titre3">
    <w:name w:val="heading 3"/>
    <w:basedOn w:val="Titre2"/>
    <w:next w:val="Normal"/>
    <w:link w:val="Titre3Car"/>
    <w:uiPriority w:val="99"/>
    <w:qFormat/>
    <w:rsid w:val="003E249B"/>
    <w:pPr>
      <w:numPr>
        <w:ilvl w:val="2"/>
      </w:numPr>
      <w:ind w:left="284" w:hanging="284"/>
      <w:outlineLvl w:val="2"/>
    </w:pPr>
  </w:style>
  <w:style w:type="paragraph" w:styleId="Titre4">
    <w:name w:val="heading 4"/>
    <w:basedOn w:val="Titre3"/>
    <w:next w:val="Normal"/>
    <w:link w:val="Titre4Car"/>
    <w:uiPriority w:val="99"/>
    <w:qFormat/>
    <w:rsid w:val="00ED6B47"/>
    <w:pPr>
      <w:numPr>
        <w:ilvl w:val="3"/>
      </w:numPr>
      <w:ind w:left="851" w:hanging="851"/>
      <w:outlineLvl w:val="3"/>
    </w:pPr>
    <w:rPr>
      <w:sz w:val="24"/>
    </w:rPr>
  </w:style>
  <w:style w:type="paragraph" w:styleId="Titre5">
    <w:name w:val="heading 5"/>
    <w:basedOn w:val="Titre4"/>
    <w:next w:val="Normal"/>
    <w:uiPriority w:val="99"/>
    <w:qFormat/>
    <w:rsid w:val="007D65EE"/>
    <w:pPr>
      <w:numPr>
        <w:ilvl w:val="4"/>
      </w:numPr>
      <w:outlineLvl w:val="4"/>
    </w:pPr>
    <w:rPr>
      <w:sz w:val="22"/>
    </w:rPr>
  </w:style>
  <w:style w:type="paragraph" w:styleId="Titre6">
    <w:name w:val="heading 6"/>
    <w:basedOn w:val="H6"/>
    <w:next w:val="Normal"/>
    <w:uiPriority w:val="99"/>
    <w:qFormat/>
    <w:rsid w:val="007D65EE"/>
    <w:pPr>
      <w:numPr>
        <w:ilvl w:val="5"/>
      </w:numPr>
      <w:outlineLvl w:val="5"/>
    </w:pPr>
  </w:style>
  <w:style w:type="paragraph" w:styleId="Titre7">
    <w:name w:val="heading 7"/>
    <w:basedOn w:val="H6"/>
    <w:next w:val="Normal"/>
    <w:uiPriority w:val="99"/>
    <w:qFormat/>
    <w:rsid w:val="007D65EE"/>
    <w:pPr>
      <w:numPr>
        <w:ilvl w:val="6"/>
      </w:numPr>
      <w:outlineLvl w:val="6"/>
    </w:pPr>
  </w:style>
  <w:style w:type="paragraph" w:styleId="Titre8">
    <w:name w:val="heading 8"/>
    <w:basedOn w:val="Titre1"/>
    <w:next w:val="Normal"/>
    <w:uiPriority w:val="99"/>
    <w:qFormat/>
    <w:rsid w:val="007D65EE"/>
    <w:pPr>
      <w:numPr>
        <w:ilvl w:val="7"/>
      </w:numPr>
      <w:tabs>
        <w:tab w:val="num" w:pos="794"/>
      </w:tabs>
      <w:outlineLvl w:val="7"/>
    </w:pPr>
  </w:style>
  <w:style w:type="paragraph" w:styleId="Titre9">
    <w:name w:val="heading 9"/>
    <w:basedOn w:val="Titre8"/>
    <w:next w:val="Normal"/>
    <w:link w:val="Titre9Car"/>
    <w:uiPriority w:val="99"/>
    <w:qFormat/>
    <w:rsid w:val="007D65EE"/>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EF2234"/>
    <w:pPr>
      <w:ind w:left="1985" w:hanging="1985"/>
      <w:outlineLvl w:val="9"/>
    </w:pPr>
    <w:rPr>
      <w:sz w:val="20"/>
    </w:rPr>
  </w:style>
  <w:style w:type="paragraph" w:styleId="TM9">
    <w:name w:val="toc 9"/>
    <w:basedOn w:val="TM8"/>
    <w:uiPriority w:val="39"/>
    <w:rsid w:val="00CD386D"/>
    <w:pPr>
      <w:ind w:left="1540"/>
    </w:pPr>
  </w:style>
  <w:style w:type="paragraph" w:styleId="TM8">
    <w:name w:val="toc 8"/>
    <w:basedOn w:val="TM1"/>
    <w:semiHidden/>
    <w:rsid w:val="00CD386D"/>
    <w:pPr>
      <w:spacing w:before="0"/>
      <w:ind w:left="1320"/>
    </w:pPr>
    <w:rPr>
      <w:rFonts w:ascii="Cambria" w:hAnsi="Cambria"/>
      <w:b w:val="0"/>
      <w:caps w:val="0"/>
      <w:sz w:val="20"/>
      <w:szCs w:val="20"/>
    </w:rPr>
  </w:style>
  <w:style w:type="paragraph" w:styleId="TM1">
    <w:name w:val="toc 1"/>
    <w:basedOn w:val="Normal"/>
    <w:next w:val="Normal"/>
    <w:uiPriority w:val="39"/>
    <w:qFormat/>
    <w:rsid w:val="00AE3AF4"/>
    <w:pPr>
      <w:spacing w:before="120"/>
    </w:pPr>
    <w:rPr>
      <w:rFonts w:ascii="Calibri" w:hAnsi="Calibri"/>
      <w:b/>
      <w:caps/>
      <w:sz w:val="24"/>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660"/>
    </w:pPr>
  </w:style>
  <w:style w:type="paragraph" w:styleId="TM4">
    <w:name w:val="toc 4"/>
    <w:basedOn w:val="TM3"/>
    <w:uiPriority w:val="39"/>
    <w:rsid w:val="00CD386D"/>
    <w:pPr>
      <w:ind w:left="440"/>
    </w:pPr>
  </w:style>
  <w:style w:type="paragraph" w:styleId="TM3">
    <w:name w:val="toc 3"/>
    <w:basedOn w:val="TM2"/>
    <w:uiPriority w:val="39"/>
    <w:qFormat/>
    <w:rsid w:val="00CD386D"/>
    <w:pPr>
      <w:ind w:left="220"/>
    </w:pPr>
    <w:rPr>
      <w:b w:val="0"/>
    </w:rPr>
  </w:style>
  <w:style w:type="paragraph" w:styleId="TM2">
    <w:name w:val="toc 2"/>
    <w:basedOn w:val="TM1"/>
    <w:uiPriority w:val="39"/>
    <w:qFormat/>
    <w:rsid w:val="006D18EF"/>
    <w:pPr>
      <w:spacing w:before="0"/>
    </w:pPr>
    <w:rPr>
      <w:rFonts w:ascii="Trebuchet MS" w:hAnsi="Trebuchet MS"/>
      <w:bCs/>
      <w:caps w:val="0"/>
      <w:sz w:val="20"/>
      <w:szCs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EF2234"/>
    <w:pPr>
      <w:outlineLvl w:val="9"/>
    </w:pPr>
  </w:style>
  <w:style w:type="paragraph" w:styleId="Pieddepage">
    <w:name w:val="footer"/>
    <w:basedOn w:val="En-tte"/>
    <w:link w:val="PieddepageCar"/>
    <w:rsid w:val="00CD386D"/>
    <w:pPr>
      <w:jc w:val="center"/>
    </w:pPr>
    <w:rPr>
      <w:i/>
      <w:lang w:val="x-none"/>
    </w:rPr>
  </w:style>
  <w:style w:type="character" w:styleId="Marquenotebasdepage">
    <w:name w:val="footnote reference"/>
    <w:rsid w:val="00CD386D"/>
    <w:rPr>
      <w:b/>
      <w:position w:val="6"/>
      <w:sz w:val="16"/>
    </w:rPr>
  </w:style>
  <w:style w:type="paragraph" w:styleId="Notedebasdepage">
    <w:name w:val="footnote text"/>
    <w:basedOn w:val="Normal"/>
    <w:rsid w:val="00CD386D"/>
    <w:pPr>
      <w:keepLines/>
      <w:ind w:left="454" w:hanging="454"/>
    </w:pPr>
    <w:rPr>
      <w:sz w:val="16"/>
    </w:rPr>
  </w:style>
  <w:style w:type="paragraph" w:customStyle="1" w:styleId="NF">
    <w:name w:val="NF"/>
    <w:basedOn w:val="NO"/>
    <w:rsid w:val="00CD386D"/>
    <w:pPr>
      <w:keepNext/>
    </w:pPr>
    <w:rPr>
      <w:rFonts w:ascii="Arial" w:hAnsi="Arial"/>
      <w:sz w:val="18"/>
    </w:rPr>
  </w:style>
  <w:style w:type="paragraph" w:customStyle="1" w:styleId="NO">
    <w:name w:val="NO"/>
    <w:basedOn w:val="Normal"/>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rsid w:val="00CD386D"/>
    <w:pPr>
      <w:keepNext/>
      <w:keepLines/>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style>
  <w:style w:type="paragraph" w:customStyle="1" w:styleId="NW">
    <w:name w:val="NW"/>
    <w:basedOn w:val="NO"/>
    <w:rsid w:val="00CD386D"/>
  </w:style>
  <w:style w:type="paragraph" w:customStyle="1" w:styleId="EW">
    <w:name w:val="EW"/>
    <w:basedOn w:val="EX"/>
    <w:rsid w:val="00CD386D"/>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880"/>
    </w:pPr>
  </w:style>
  <w:style w:type="paragraph" w:styleId="TM7">
    <w:name w:val="toc 7"/>
    <w:basedOn w:val="TM6"/>
    <w:next w:val="Normal"/>
    <w:semiHidden/>
    <w:rsid w:val="00CD386D"/>
    <w:pPr>
      <w:ind w:left="1100"/>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
    <w:name w:val="FollowedHyperlink"/>
    <w:rPr>
      <w:color w:val="800080"/>
      <w:u w:val="single"/>
    </w:rPr>
  </w:style>
  <w:style w:type="paragraph" w:customStyle="1" w:styleId="B3">
    <w:name w:val="B3+"/>
    <w:basedOn w:val="B30"/>
    <w:rsid w:val="00EF2234"/>
    <w:pPr>
      <w:numPr>
        <w:numId w:val="3"/>
      </w:numPr>
      <w:tabs>
        <w:tab w:val="left" w:pos="1134"/>
      </w:tabs>
    </w:pPr>
  </w:style>
  <w:style w:type="paragraph" w:customStyle="1" w:styleId="B1">
    <w:name w:val="B1+"/>
    <w:basedOn w:val="B10"/>
    <w:rsid w:val="00EF2234"/>
    <w:pPr>
      <w:numPr>
        <w:numId w:val="1"/>
      </w:numPr>
    </w:pPr>
  </w:style>
  <w:style w:type="paragraph" w:customStyle="1" w:styleId="B2">
    <w:name w:val="B2+"/>
    <w:basedOn w:val="B20"/>
    <w:rsid w:val="00EF2234"/>
    <w:pPr>
      <w:numPr>
        <w:numId w:val="2"/>
      </w:numPr>
    </w:pPr>
  </w:style>
  <w:style w:type="paragraph" w:customStyle="1" w:styleId="BL">
    <w:name w:val="BL"/>
    <w:basedOn w:val="Normal"/>
    <w:rsid w:val="00EF2234"/>
    <w:pPr>
      <w:numPr>
        <w:numId w:val="5"/>
      </w:numPr>
      <w:tabs>
        <w:tab w:val="left" w:pos="851"/>
      </w:tabs>
    </w:pPr>
  </w:style>
  <w:style w:type="paragraph" w:customStyle="1" w:styleId="BN">
    <w:name w:val="BN"/>
    <w:basedOn w:val="Normal"/>
    <w:rsid w:val="00EF2234"/>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politesse">
    <w:name w:val="Closing"/>
    <w:basedOn w:val="Normal"/>
    <w:pPr>
      <w:ind w:left="4252"/>
    </w:pPr>
  </w:style>
  <w:style w:type="character" w:styleId="Marquedannotation">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Date">
    <w:name w:val="Date"/>
    <w:basedOn w:val="Normal"/>
    <w:next w:val="Normal"/>
  </w:style>
  <w:style w:type="paragraph" w:styleId="Explorateurdedocument">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Marque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Site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HTMLprformat">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rsid w:val="00EF2234"/>
    <w:pPr>
      <w:numPr>
        <w:numId w:val="6"/>
      </w:numPr>
    </w:pPr>
  </w:style>
  <w:style w:type="paragraph" w:styleId="Listenumros4">
    <w:name w:val="List Number 4"/>
    <w:basedOn w:val="Normal"/>
    <w:rsid w:val="00EF2234"/>
    <w:pPr>
      <w:numPr>
        <w:numId w:val="7"/>
      </w:numPr>
    </w:pPr>
  </w:style>
  <w:style w:type="paragraph" w:styleId="Listenumros5">
    <w:name w:val="List Number 5"/>
    <w:basedOn w:val="Normal"/>
    <w:uiPriority w:val="99"/>
    <w:rsid w:val="00EF2234"/>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Pr>
      <w:sz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rPr>
  </w:style>
  <w:style w:type="paragraph" w:styleId="Tabledesautorit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tablederfrences">
    <w:name w:val="toa heading"/>
    <w:basedOn w:val="Normal"/>
    <w:next w:val="Normal"/>
    <w:semiHidden/>
    <w:pPr>
      <w:spacing w:before="120"/>
    </w:pPr>
    <w:rPr>
      <w:rFonts w:ascii="Arial" w:hAnsi="Arial" w:cs="Arial"/>
      <w:b/>
      <w:bCs/>
      <w:sz w:val="24"/>
    </w:rPr>
  </w:style>
  <w:style w:type="paragraph" w:customStyle="1" w:styleId="TAJ">
    <w:name w:val="TAJ"/>
    <w:basedOn w:val="Normal"/>
    <w:rsid w:val="00CD386D"/>
    <w:pPr>
      <w:keepNext/>
      <w:keepLines/>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Textedebulles">
    <w:name w:val="Balloon Text"/>
    <w:basedOn w:val="Normal"/>
    <w:link w:val="TextedebullesCar"/>
    <w:rsid w:val="00F12DD3"/>
    <w:rPr>
      <w:rFonts w:ascii="Tahoma" w:hAnsi="Tahoma" w:cs="Tahoma"/>
      <w:sz w:val="16"/>
      <w:szCs w:val="16"/>
    </w:rPr>
  </w:style>
  <w:style w:type="character" w:customStyle="1" w:styleId="TextedebullesCar">
    <w:name w:val="Texte de bulles Car"/>
    <w:link w:val="Textedebulles"/>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Titre2Car">
    <w:name w:val="Titre 2 Car"/>
    <w:link w:val="Titre2"/>
    <w:uiPriority w:val="99"/>
    <w:rsid w:val="00B05C70"/>
    <w:rPr>
      <w:rFonts w:ascii="Trebuchet MS" w:hAnsi="Trebuchet MS"/>
      <w:sz w:val="28"/>
      <w:szCs w:val="28"/>
      <w:lang w:val="en-US" w:eastAsia="en-US"/>
    </w:rPr>
  </w:style>
  <w:style w:type="character" w:customStyle="1" w:styleId="PieddepageCar">
    <w:name w:val="Pied de page Car"/>
    <w:link w:val="Pieddepage"/>
    <w:rsid w:val="00BC33F7"/>
    <w:rPr>
      <w:rFonts w:ascii="Arial" w:hAnsi="Arial"/>
      <w:b/>
      <w:i/>
      <w:noProof/>
      <w:sz w:val="18"/>
      <w:lang w:eastAsia="en-US"/>
    </w:rPr>
  </w:style>
  <w:style w:type="character" w:customStyle="1" w:styleId="Titre1Car">
    <w:name w:val="Titre 1 Car"/>
    <w:link w:val="Titre1"/>
    <w:uiPriority w:val="99"/>
    <w:rsid w:val="00E33848"/>
    <w:rPr>
      <w:rFonts w:ascii="Trebuchet MS" w:hAnsi="Trebuchet MS"/>
      <w:sz w:val="36"/>
      <w:szCs w:val="36"/>
      <w:lang w:val="en-GB" w:eastAsia="en-US"/>
    </w:rPr>
  </w:style>
  <w:style w:type="character" w:customStyle="1" w:styleId="Titre9Car">
    <w:name w:val="Titre 9 Car"/>
    <w:link w:val="Titre9"/>
    <w:uiPriority w:val="99"/>
    <w:rsid w:val="007D65EE"/>
    <w:rPr>
      <w:rFonts w:ascii="Trebuchet MS" w:hAnsi="Trebuchet MS"/>
      <w:sz w:val="36"/>
      <w:szCs w:val="36"/>
      <w:lang w:val="en-GB" w:eastAsia="en-US"/>
    </w:rPr>
  </w:style>
  <w:style w:type="paragraph" w:customStyle="1" w:styleId="Annex1">
    <w:name w:val="Annex 1"/>
    <w:basedOn w:val="Normal"/>
    <w:next w:val="Normal"/>
    <w:qFormat/>
    <w:rsid w:val="00C63609"/>
    <w:pPr>
      <w:keepNext/>
      <w:pageBreakBefore/>
      <w:tabs>
        <w:tab w:val="left" w:pos="2160"/>
      </w:tabs>
      <w:overflowPunct/>
      <w:autoSpaceDE/>
      <w:autoSpaceDN/>
      <w:adjustRightInd/>
      <w:spacing w:before="300" w:after="180"/>
      <w:textAlignment w:val="auto"/>
      <w:outlineLvl w:val="0"/>
    </w:pPr>
    <w:rPr>
      <w:sz w:val="36"/>
      <w:szCs w:val="36"/>
      <w:lang w:val="en-US"/>
    </w:rPr>
  </w:style>
  <w:style w:type="paragraph" w:customStyle="1" w:styleId="Annex2">
    <w:name w:val="Annex 2"/>
    <w:basedOn w:val="Titre2"/>
    <w:next w:val="Normal"/>
    <w:rsid w:val="00EF2234"/>
    <w:pPr>
      <w:numPr>
        <w:numId w:val="9"/>
      </w:numPr>
      <w:overflowPunct/>
      <w:autoSpaceDE/>
      <w:autoSpaceDN/>
      <w:adjustRightInd/>
      <w:spacing w:after="60"/>
      <w:textAlignment w:val="auto"/>
    </w:pPr>
    <w:rPr>
      <w:rFonts w:ascii="Times New Roman" w:hAnsi="Times New Roman"/>
      <w:b/>
      <w:iCs/>
    </w:rPr>
  </w:style>
  <w:style w:type="paragraph" w:customStyle="1" w:styleId="Annex3">
    <w:name w:val="Annex 3"/>
    <w:basedOn w:val="Titre3"/>
    <w:next w:val="Normal"/>
    <w:rsid w:val="00EF2234"/>
    <w:pPr>
      <w:numPr>
        <w:numId w:val="9"/>
      </w:numPr>
      <w:overflowPunct/>
      <w:autoSpaceDE/>
      <w:autoSpaceDN/>
      <w:adjustRightInd/>
      <w:spacing w:after="60"/>
      <w:textAlignment w:val="auto"/>
    </w:pPr>
    <w:rPr>
      <w:rFonts w:ascii="Times New Roman" w:hAnsi="Times New Roman"/>
      <w:b/>
      <w:sz w:val="24"/>
    </w:rPr>
  </w:style>
  <w:style w:type="paragraph" w:customStyle="1" w:styleId="Normal1">
    <w:name w:val="Normal1"/>
    <w:uiPriority w:val="99"/>
    <w:rsid w:val="005B2BBC"/>
    <w:pPr>
      <w:spacing w:line="276" w:lineRule="auto"/>
    </w:pPr>
    <w:rPr>
      <w:rFonts w:ascii="Arial" w:eastAsia="ヒラギノ角ゴ Pro W3" w:hAnsi="Arial"/>
      <w:color w:val="000000"/>
      <w:sz w:val="22"/>
    </w:rPr>
  </w:style>
  <w:style w:type="paragraph" w:customStyle="1" w:styleId="Titre21">
    <w:name w:val="Titre 21"/>
    <w:next w:val="Normal1"/>
    <w:rsid w:val="005B2BBC"/>
    <w:pPr>
      <w:spacing w:before="360" w:after="80" w:line="276" w:lineRule="auto"/>
      <w:outlineLvl w:val="1"/>
    </w:pPr>
    <w:rPr>
      <w:rFonts w:ascii="Arial Bold" w:eastAsia="ヒラギノ角ゴ Pro W3" w:hAnsi="Arial Bold"/>
      <w:color w:val="000000"/>
      <w:sz w:val="28"/>
    </w:rPr>
  </w:style>
  <w:style w:type="paragraph" w:styleId="Paragraphedeliste">
    <w:name w:val="List Paragraph"/>
    <w:basedOn w:val="Normal"/>
    <w:uiPriority w:val="99"/>
    <w:qFormat/>
    <w:rsid w:val="0029672D"/>
    <w:pPr>
      <w:overflowPunct/>
      <w:autoSpaceDE/>
      <w:autoSpaceDN/>
      <w:adjustRightInd/>
      <w:ind w:left="720"/>
      <w:contextualSpacing/>
      <w:jc w:val="both"/>
      <w:textAlignment w:val="auto"/>
    </w:pPr>
    <w:rPr>
      <w:rFonts w:eastAsia="SimSun" w:cs="Arial"/>
      <w:szCs w:val="22"/>
      <w:lang w:eastAsia="zh-CN" w:bidi="ar-MA"/>
    </w:rPr>
  </w:style>
  <w:style w:type="paragraph" w:customStyle="1" w:styleId="msolistparagraph0">
    <w:name w:val="msolistparagraph"/>
    <w:basedOn w:val="Normal"/>
    <w:uiPriority w:val="99"/>
    <w:rsid w:val="003E249B"/>
    <w:pPr>
      <w:overflowPunct/>
      <w:autoSpaceDE/>
      <w:autoSpaceDN/>
      <w:adjustRightInd/>
      <w:ind w:left="720"/>
      <w:textAlignment w:val="auto"/>
    </w:pPr>
    <w:rPr>
      <w:rFonts w:ascii="Calibri" w:eastAsia="MS Mincho" w:hAnsi="Calibri"/>
      <w:szCs w:val="22"/>
      <w:lang w:val="de-DE" w:eastAsia="ja-JP"/>
    </w:rPr>
  </w:style>
  <w:style w:type="table" w:styleId="Grille">
    <w:name w:val="Table Grid"/>
    <w:basedOn w:val="TableauNormal"/>
    <w:uiPriority w:val="59"/>
    <w:rsid w:val="003E249B"/>
    <w:rPr>
      <w:rFonts w:ascii="Calibri" w:eastAsia="SimSun" w:hAnsi="Calibri" w:cs="Arial"/>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rsid w:val="00093025"/>
  </w:style>
  <w:style w:type="character" w:customStyle="1" w:styleId="CommentaireCar">
    <w:name w:val="Commentaire Car"/>
    <w:basedOn w:val="Policepardfaut"/>
    <w:link w:val="Commentaire"/>
    <w:uiPriority w:val="99"/>
    <w:semiHidden/>
    <w:rsid w:val="00093025"/>
    <w:rPr>
      <w:rFonts w:ascii="Trebuchet MS" w:hAnsi="Trebuchet MS"/>
      <w:sz w:val="22"/>
      <w:lang w:val="en-GB" w:eastAsia="en-US"/>
    </w:rPr>
  </w:style>
  <w:style w:type="paragraph" w:customStyle="1" w:styleId="Figure">
    <w:name w:val="Figure"/>
    <w:basedOn w:val="Normal"/>
    <w:rsid w:val="00CF5A80"/>
    <w:pPr>
      <w:widowControl w:val="0"/>
      <w:suppressLineNumbers/>
      <w:suppressAutoHyphens/>
      <w:overflowPunct/>
      <w:autoSpaceDE/>
      <w:autoSpaceDN/>
      <w:adjustRightInd/>
      <w:spacing w:before="120" w:after="120"/>
      <w:textAlignment w:val="auto"/>
    </w:pPr>
    <w:rPr>
      <w:rFonts w:ascii="Arial" w:eastAsia="DejaVu Sans" w:hAnsi="Arial" w:cs="DejaVu Sans"/>
      <w:i/>
      <w:iCs/>
      <w:kern w:val="1"/>
      <w:sz w:val="24"/>
    </w:rPr>
  </w:style>
  <w:style w:type="character" w:customStyle="1" w:styleId="Titre3Car">
    <w:name w:val="Titre 3 Car"/>
    <w:basedOn w:val="Policepardfaut"/>
    <w:link w:val="Titre3"/>
    <w:uiPriority w:val="99"/>
    <w:rsid w:val="003E1A33"/>
    <w:rPr>
      <w:rFonts w:ascii="Trebuchet MS" w:hAnsi="Trebuchet MS"/>
      <w:sz w:val="28"/>
      <w:szCs w:val="28"/>
      <w:lang w:val="en-US" w:eastAsia="en-US"/>
    </w:rPr>
  </w:style>
  <w:style w:type="character" w:customStyle="1" w:styleId="Titre4Car">
    <w:name w:val="Titre 4 Car"/>
    <w:basedOn w:val="Policepardfaut"/>
    <w:link w:val="Titre4"/>
    <w:uiPriority w:val="99"/>
    <w:rsid w:val="003E1A33"/>
    <w:rPr>
      <w:rFonts w:ascii="Trebuchet MS" w:hAnsi="Trebuchet MS"/>
      <w:sz w:val="24"/>
      <w:szCs w:val="28"/>
      <w:lang w:val="en-US" w:eastAsia="en-US"/>
    </w:rPr>
  </w:style>
  <w:style w:type="paragraph" w:customStyle="1" w:styleId="Normal10">
    <w:name w:val="Normal1"/>
    <w:uiPriority w:val="99"/>
    <w:rsid w:val="00286E95"/>
    <w:pPr>
      <w:spacing w:line="276" w:lineRule="auto"/>
    </w:pPr>
    <w:rPr>
      <w:rFonts w:ascii="Arial" w:eastAsia="?????? Pro W3" w:hAnsi="Arial"/>
      <w:color w:val="000000"/>
      <w:sz w:val="22"/>
    </w:rPr>
  </w:style>
  <w:style w:type="paragraph" w:styleId="Rvision">
    <w:name w:val="Revision"/>
    <w:hidden/>
    <w:uiPriority w:val="71"/>
    <w:rsid w:val="009D2239"/>
    <w:rPr>
      <w:rFonts w:ascii="Trebuchet MS" w:hAnsi="Trebuchet MS"/>
      <w:sz w:val="22"/>
      <w:lang w:val="en-GB" w:eastAsia="en-US"/>
    </w:rPr>
  </w:style>
  <w:style w:type="paragraph" w:styleId="Objetducommentaire">
    <w:name w:val="annotation subject"/>
    <w:basedOn w:val="Commentaire"/>
    <w:next w:val="Commentaire"/>
    <w:link w:val="ObjetducommentaireCar"/>
    <w:rsid w:val="00B103FB"/>
    <w:rPr>
      <w:b/>
      <w:bCs/>
      <w:sz w:val="20"/>
    </w:rPr>
  </w:style>
  <w:style w:type="character" w:customStyle="1" w:styleId="ObjetducommentaireCar">
    <w:name w:val="Objet du commentaire Car"/>
    <w:basedOn w:val="CommentaireCar"/>
    <w:link w:val="Objetducommentaire"/>
    <w:rsid w:val="00B103FB"/>
    <w:rPr>
      <w:rFonts w:ascii="Trebuchet MS" w:hAnsi="Trebuchet MS"/>
      <w:b/>
      <w:bCs/>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9" w:uiPriority="39"/>
    <w:lsdException w:name="annotation text" w:uiPriority="99"/>
    <w:lsdException w:name="caption" w:qFormat="1"/>
    <w:lsdException w:name="annotation reference" w:uiPriority="99"/>
    <w:lsdException w:name="List Number 5"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09"/>
    <w:pPr>
      <w:overflowPunct w:val="0"/>
      <w:autoSpaceDE w:val="0"/>
      <w:autoSpaceDN w:val="0"/>
      <w:adjustRightInd w:val="0"/>
      <w:textAlignment w:val="baseline"/>
    </w:pPr>
    <w:rPr>
      <w:rFonts w:ascii="Trebuchet MS" w:hAnsi="Trebuchet MS"/>
      <w:sz w:val="22"/>
      <w:lang w:val="en-GB" w:eastAsia="en-US"/>
    </w:rPr>
  </w:style>
  <w:style w:type="paragraph" w:styleId="Titre1">
    <w:name w:val="heading 1"/>
    <w:basedOn w:val="Normal"/>
    <w:next w:val="Normal"/>
    <w:link w:val="Titre1Car"/>
    <w:uiPriority w:val="99"/>
    <w:qFormat/>
    <w:rsid w:val="00E33848"/>
    <w:pPr>
      <w:keepNext/>
      <w:keepLines/>
      <w:pageBreakBefore/>
      <w:numPr>
        <w:numId w:val="10"/>
      </w:numPr>
      <w:tabs>
        <w:tab w:val="num" w:pos="567"/>
      </w:tabs>
      <w:spacing w:before="480" w:after="180"/>
      <w:ind w:left="357" w:hanging="357"/>
      <w:outlineLvl w:val="0"/>
    </w:pPr>
    <w:rPr>
      <w:sz w:val="36"/>
      <w:szCs w:val="36"/>
    </w:rPr>
  </w:style>
  <w:style w:type="paragraph" w:styleId="Titre2">
    <w:name w:val="heading 2"/>
    <w:basedOn w:val="Normal"/>
    <w:next w:val="Normal"/>
    <w:link w:val="Titre2Car"/>
    <w:uiPriority w:val="99"/>
    <w:qFormat/>
    <w:rsid w:val="00B05C70"/>
    <w:pPr>
      <w:numPr>
        <w:ilvl w:val="1"/>
        <w:numId w:val="10"/>
      </w:numPr>
      <w:tabs>
        <w:tab w:val="left" w:pos="567"/>
      </w:tabs>
      <w:spacing w:before="240" w:after="120"/>
      <w:ind w:left="0" w:firstLine="0"/>
      <w:outlineLvl w:val="1"/>
    </w:pPr>
    <w:rPr>
      <w:sz w:val="28"/>
      <w:szCs w:val="28"/>
      <w:lang w:val="en-US"/>
    </w:rPr>
  </w:style>
  <w:style w:type="paragraph" w:styleId="Titre3">
    <w:name w:val="heading 3"/>
    <w:basedOn w:val="Titre2"/>
    <w:next w:val="Normal"/>
    <w:link w:val="Titre3Car"/>
    <w:uiPriority w:val="99"/>
    <w:qFormat/>
    <w:rsid w:val="003E249B"/>
    <w:pPr>
      <w:numPr>
        <w:ilvl w:val="2"/>
      </w:numPr>
      <w:ind w:left="284" w:hanging="284"/>
      <w:outlineLvl w:val="2"/>
    </w:pPr>
  </w:style>
  <w:style w:type="paragraph" w:styleId="Titre4">
    <w:name w:val="heading 4"/>
    <w:basedOn w:val="Titre3"/>
    <w:next w:val="Normal"/>
    <w:link w:val="Titre4Car"/>
    <w:uiPriority w:val="99"/>
    <w:qFormat/>
    <w:rsid w:val="00ED6B47"/>
    <w:pPr>
      <w:numPr>
        <w:ilvl w:val="3"/>
      </w:numPr>
      <w:ind w:left="851" w:hanging="851"/>
      <w:outlineLvl w:val="3"/>
    </w:pPr>
    <w:rPr>
      <w:sz w:val="24"/>
    </w:rPr>
  </w:style>
  <w:style w:type="paragraph" w:styleId="Titre5">
    <w:name w:val="heading 5"/>
    <w:basedOn w:val="Titre4"/>
    <w:next w:val="Normal"/>
    <w:uiPriority w:val="99"/>
    <w:qFormat/>
    <w:rsid w:val="007D65EE"/>
    <w:pPr>
      <w:numPr>
        <w:ilvl w:val="4"/>
      </w:numPr>
      <w:outlineLvl w:val="4"/>
    </w:pPr>
    <w:rPr>
      <w:sz w:val="22"/>
    </w:rPr>
  </w:style>
  <w:style w:type="paragraph" w:styleId="Titre6">
    <w:name w:val="heading 6"/>
    <w:basedOn w:val="H6"/>
    <w:next w:val="Normal"/>
    <w:uiPriority w:val="99"/>
    <w:qFormat/>
    <w:rsid w:val="007D65EE"/>
    <w:pPr>
      <w:numPr>
        <w:ilvl w:val="5"/>
      </w:numPr>
      <w:outlineLvl w:val="5"/>
    </w:pPr>
  </w:style>
  <w:style w:type="paragraph" w:styleId="Titre7">
    <w:name w:val="heading 7"/>
    <w:basedOn w:val="H6"/>
    <w:next w:val="Normal"/>
    <w:uiPriority w:val="99"/>
    <w:qFormat/>
    <w:rsid w:val="007D65EE"/>
    <w:pPr>
      <w:numPr>
        <w:ilvl w:val="6"/>
      </w:numPr>
      <w:outlineLvl w:val="6"/>
    </w:pPr>
  </w:style>
  <w:style w:type="paragraph" w:styleId="Titre8">
    <w:name w:val="heading 8"/>
    <w:basedOn w:val="Titre1"/>
    <w:next w:val="Normal"/>
    <w:uiPriority w:val="99"/>
    <w:qFormat/>
    <w:rsid w:val="007D65EE"/>
    <w:pPr>
      <w:numPr>
        <w:ilvl w:val="7"/>
      </w:numPr>
      <w:tabs>
        <w:tab w:val="num" w:pos="794"/>
      </w:tabs>
      <w:outlineLvl w:val="7"/>
    </w:pPr>
  </w:style>
  <w:style w:type="paragraph" w:styleId="Titre9">
    <w:name w:val="heading 9"/>
    <w:basedOn w:val="Titre8"/>
    <w:next w:val="Normal"/>
    <w:link w:val="Titre9Car"/>
    <w:uiPriority w:val="99"/>
    <w:qFormat/>
    <w:rsid w:val="007D65EE"/>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EF2234"/>
    <w:pPr>
      <w:ind w:left="1985" w:hanging="1985"/>
      <w:outlineLvl w:val="9"/>
    </w:pPr>
    <w:rPr>
      <w:sz w:val="20"/>
    </w:rPr>
  </w:style>
  <w:style w:type="paragraph" w:styleId="TM9">
    <w:name w:val="toc 9"/>
    <w:basedOn w:val="TM8"/>
    <w:uiPriority w:val="39"/>
    <w:rsid w:val="00CD386D"/>
    <w:pPr>
      <w:ind w:left="1540"/>
    </w:pPr>
  </w:style>
  <w:style w:type="paragraph" w:styleId="TM8">
    <w:name w:val="toc 8"/>
    <w:basedOn w:val="TM1"/>
    <w:semiHidden/>
    <w:rsid w:val="00CD386D"/>
    <w:pPr>
      <w:spacing w:before="0"/>
      <w:ind w:left="1320"/>
    </w:pPr>
    <w:rPr>
      <w:rFonts w:ascii="Cambria" w:hAnsi="Cambria"/>
      <w:b w:val="0"/>
      <w:caps w:val="0"/>
      <w:sz w:val="20"/>
      <w:szCs w:val="20"/>
    </w:rPr>
  </w:style>
  <w:style w:type="paragraph" w:styleId="TM1">
    <w:name w:val="toc 1"/>
    <w:basedOn w:val="Normal"/>
    <w:next w:val="Normal"/>
    <w:uiPriority w:val="39"/>
    <w:qFormat/>
    <w:rsid w:val="00AE3AF4"/>
    <w:pPr>
      <w:spacing w:before="120"/>
    </w:pPr>
    <w:rPr>
      <w:rFonts w:ascii="Calibri" w:hAnsi="Calibri"/>
      <w:b/>
      <w:caps/>
      <w:sz w:val="24"/>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660"/>
    </w:pPr>
  </w:style>
  <w:style w:type="paragraph" w:styleId="TM4">
    <w:name w:val="toc 4"/>
    <w:basedOn w:val="TM3"/>
    <w:uiPriority w:val="39"/>
    <w:rsid w:val="00CD386D"/>
    <w:pPr>
      <w:ind w:left="440"/>
    </w:pPr>
  </w:style>
  <w:style w:type="paragraph" w:styleId="TM3">
    <w:name w:val="toc 3"/>
    <w:basedOn w:val="TM2"/>
    <w:uiPriority w:val="39"/>
    <w:qFormat/>
    <w:rsid w:val="00CD386D"/>
    <w:pPr>
      <w:ind w:left="220"/>
    </w:pPr>
    <w:rPr>
      <w:b w:val="0"/>
    </w:rPr>
  </w:style>
  <w:style w:type="paragraph" w:styleId="TM2">
    <w:name w:val="toc 2"/>
    <w:basedOn w:val="TM1"/>
    <w:uiPriority w:val="39"/>
    <w:qFormat/>
    <w:rsid w:val="006D18EF"/>
    <w:pPr>
      <w:spacing w:before="0"/>
    </w:pPr>
    <w:rPr>
      <w:rFonts w:ascii="Trebuchet MS" w:hAnsi="Trebuchet MS"/>
      <w:bCs/>
      <w:caps w:val="0"/>
      <w:sz w:val="20"/>
      <w:szCs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EF2234"/>
    <w:pPr>
      <w:outlineLvl w:val="9"/>
    </w:pPr>
  </w:style>
  <w:style w:type="paragraph" w:styleId="Pieddepage">
    <w:name w:val="footer"/>
    <w:basedOn w:val="En-tte"/>
    <w:link w:val="PieddepageCar"/>
    <w:rsid w:val="00CD386D"/>
    <w:pPr>
      <w:jc w:val="center"/>
    </w:pPr>
    <w:rPr>
      <w:i/>
      <w:lang w:val="x-none"/>
    </w:rPr>
  </w:style>
  <w:style w:type="character" w:styleId="Marquenotebasdepage">
    <w:name w:val="footnote reference"/>
    <w:rsid w:val="00CD386D"/>
    <w:rPr>
      <w:b/>
      <w:position w:val="6"/>
      <w:sz w:val="16"/>
    </w:rPr>
  </w:style>
  <w:style w:type="paragraph" w:styleId="Notedebasdepage">
    <w:name w:val="footnote text"/>
    <w:basedOn w:val="Normal"/>
    <w:rsid w:val="00CD386D"/>
    <w:pPr>
      <w:keepLines/>
      <w:ind w:left="454" w:hanging="454"/>
    </w:pPr>
    <w:rPr>
      <w:sz w:val="16"/>
    </w:rPr>
  </w:style>
  <w:style w:type="paragraph" w:customStyle="1" w:styleId="NF">
    <w:name w:val="NF"/>
    <w:basedOn w:val="NO"/>
    <w:rsid w:val="00CD386D"/>
    <w:pPr>
      <w:keepNext/>
    </w:pPr>
    <w:rPr>
      <w:rFonts w:ascii="Arial" w:hAnsi="Arial"/>
      <w:sz w:val="18"/>
    </w:rPr>
  </w:style>
  <w:style w:type="paragraph" w:customStyle="1" w:styleId="NO">
    <w:name w:val="NO"/>
    <w:basedOn w:val="Normal"/>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rsid w:val="00CD386D"/>
    <w:pPr>
      <w:keepNext/>
      <w:keepLines/>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style>
  <w:style w:type="paragraph" w:customStyle="1" w:styleId="NW">
    <w:name w:val="NW"/>
    <w:basedOn w:val="NO"/>
    <w:rsid w:val="00CD386D"/>
  </w:style>
  <w:style w:type="paragraph" w:customStyle="1" w:styleId="EW">
    <w:name w:val="EW"/>
    <w:basedOn w:val="EX"/>
    <w:rsid w:val="00CD386D"/>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880"/>
    </w:pPr>
  </w:style>
  <w:style w:type="paragraph" w:styleId="TM7">
    <w:name w:val="toc 7"/>
    <w:basedOn w:val="TM6"/>
    <w:next w:val="Normal"/>
    <w:semiHidden/>
    <w:rsid w:val="00CD386D"/>
    <w:pPr>
      <w:ind w:left="1100"/>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
    <w:name w:val="FollowedHyperlink"/>
    <w:rPr>
      <w:color w:val="800080"/>
      <w:u w:val="single"/>
    </w:rPr>
  </w:style>
  <w:style w:type="paragraph" w:customStyle="1" w:styleId="B3">
    <w:name w:val="B3+"/>
    <w:basedOn w:val="B30"/>
    <w:rsid w:val="00EF2234"/>
    <w:pPr>
      <w:numPr>
        <w:numId w:val="3"/>
      </w:numPr>
      <w:tabs>
        <w:tab w:val="left" w:pos="1134"/>
      </w:tabs>
    </w:pPr>
  </w:style>
  <w:style w:type="paragraph" w:customStyle="1" w:styleId="B1">
    <w:name w:val="B1+"/>
    <w:basedOn w:val="B10"/>
    <w:rsid w:val="00EF2234"/>
    <w:pPr>
      <w:numPr>
        <w:numId w:val="1"/>
      </w:numPr>
    </w:pPr>
  </w:style>
  <w:style w:type="paragraph" w:customStyle="1" w:styleId="B2">
    <w:name w:val="B2+"/>
    <w:basedOn w:val="B20"/>
    <w:rsid w:val="00EF2234"/>
    <w:pPr>
      <w:numPr>
        <w:numId w:val="2"/>
      </w:numPr>
    </w:pPr>
  </w:style>
  <w:style w:type="paragraph" w:customStyle="1" w:styleId="BL">
    <w:name w:val="BL"/>
    <w:basedOn w:val="Normal"/>
    <w:rsid w:val="00EF2234"/>
    <w:pPr>
      <w:numPr>
        <w:numId w:val="5"/>
      </w:numPr>
      <w:tabs>
        <w:tab w:val="left" w:pos="851"/>
      </w:tabs>
    </w:pPr>
  </w:style>
  <w:style w:type="paragraph" w:customStyle="1" w:styleId="BN">
    <w:name w:val="BN"/>
    <w:basedOn w:val="Normal"/>
    <w:rsid w:val="00EF2234"/>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politesse">
    <w:name w:val="Closing"/>
    <w:basedOn w:val="Normal"/>
    <w:pPr>
      <w:ind w:left="4252"/>
    </w:pPr>
  </w:style>
  <w:style w:type="character" w:styleId="Marquedannotation">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Date">
    <w:name w:val="Date"/>
    <w:basedOn w:val="Normal"/>
    <w:next w:val="Normal"/>
  </w:style>
  <w:style w:type="paragraph" w:styleId="Explorateurdedocument">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Marque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Site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HTMLprformat">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rsid w:val="00EF2234"/>
    <w:pPr>
      <w:numPr>
        <w:numId w:val="6"/>
      </w:numPr>
    </w:pPr>
  </w:style>
  <w:style w:type="paragraph" w:styleId="Listenumros4">
    <w:name w:val="List Number 4"/>
    <w:basedOn w:val="Normal"/>
    <w:rsid w:val="00EF2234"/>
    <w:pPr>
      <w:numPr>
        <w:numId w:val="7"/>
      </w:numPr>
    </w:pPr>
  </w:style>
  <w:style w:type="paragraph" w:styleId="Listenumros5">
    <w:name w:val="List Number 5"/>
    <w:basedOn w:val="Normal"/>
    <w:uiPriority w:val="99"/>
    <w:rsid w:val="00EF2234"/>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Pr>
      <w:sz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rPr>
  </w:style>
  <w:style w:type="paragraph" w:styleId="Tabledesautorit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tablederfrences">
    <w:name w:val="toa heading"/>
    <w:basedOn w:val="Normal"/>
    <w:next w:val="Normal"/>
    <w:semiHidden/>
    <w:pPr>
      <w:spacing w:before="120"/>
    </w:pPr>
    <w:rPr>
      <w:rFonts w:ascii="Arial" w:hAnsi="Arial" w:cs="Arial"/>
      <w:b/>
      <w:bCs/>
      <w:sz w:val="24"/>
    </w:rPr>
  </w:style>
  <w:style w:type="paragraph" w:customStyle="1" w:styleId="TAJ">
    <w:name w:val="TAJ"/>
    <w:basedOn w:val="Normal"/>
    <w:rsid w:val="00CD386D"/>
    <w:pPr>
      <w:keepNext/>
      <w:keepLines/>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Textedebulles">
    <w:name w:val="Balloon Text"/>
    <w:basedOn w:val="Normal"/>
    <w:link w:val="TextedebullesCar"/>
    <w:rsid w:val="00F12DD3"/>
    <w:rPr>
      <w:rFonts w:ascii="Tahoma" w:hAnsi="Tahoma" w:cs="Tahoma"/>
      <w:sz w:val="16"/>
      <w:szCs w:val="16"/>
    </w:rPr>
  </w:style>
  <w:style w:type="character" w:customStyle="1" w:styleId="TextedebullesCar">
    <w:name w:val="Texte de bulles Car"/>
    <w:link w:val="Textedebulles"/>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Titre2Car">
    <w:name w:val="Titre 2 Car"/>
    <w:link w:val="Titre2"/>
    <w:uiPriority w:val="99"/>
    <w:rsid w:val="00B05C70"/>
    <w:rPr>
      <w:rFonts w:ascii="Trebuchet MS" w:hAnsi="Trebuchet MS"/>
      <w:sz w:val="28"/>
      <w:szCs w:val="28"/>
      <w:lang w:val="en-US" w:eastAsia="en-US"/>
    </w:rPr>
  </w:style>
  <w:style w:type="character" w:customStyle="1" w:styleId="PieddepageCar">
    <w:name w:val="Pied de page Car"/>
    <w:link w:val="Pieddepage"/>
    <w:rsid w:val="00BC33F7"/>
    <w:rPr>
      <w:rFonts w:ascii="Arial" w:hAnsi="Arial"/>
      <w:b/>
      <w:i/>
      <w:noProof/>
      <w:sz w:val="18"/>
      <w:lang w:eastAsia="en-US"/>
    </w:rPr>
  </w:style>
  <w:style w:type="character" w:customStyle="1" w:styleId="Titre1Car">
    <w:name w:val="Titre 1 Car"/>
    <w:link w:val="Titre1"/>
    <w:uiPriority w:val="99"/>
    <w:rsid w:val="00E33848"/>
    <w:rPr>
      <w:rFonts w:ascii="Trebuchet MS" w:hAnsi="Trebuchet MS"/>
      <w:sz w:val="36"/>
      <w:szCs w:val="36"/>
      <w:lang w:val="en-GB" w:eastAsia="en-US"/>
    </w:rPr>
  </w:style>
  <w:style w:type="character" w:customStyle="1" w:styleId="Titre9Car">
    <w:name w:val="Titre 9 Car"/>
    <w:link w:val="Titre9"/>
    <w:uiPriority w:val="99"/>
    <w:rsid w:val="007D65EE"/>
    <w:rPr>
      <w:rFonts w:ascii="Trebuchet MS" w:hAnsi="Trebuchet MS"/>
      <w:sz w:val="36"/>
      <w:szCs w:val="36"/>
      <w:lang w:val="en-GB" w:eastAsia="en-US"/>
    </w:rPr>
  </w:style>
  <w:style w:type="paragraph" w:customStyle="1" w:styleId="Annex1">
    <w:name w:val="Annex 1"/>
    <w:basedOn w:val="Normal"/>
    <w:next w:val="Normal"/>
    <w:qFormat/>
    <w:rsid w:val="00C63609"/>
    <w:pPr>
      <w:keepNext/>
      <w:pageBreakBefore/>
      <w:tabs>
        <w:tab w:val="left" w:pos="2160"/>
      </w:tabs>
      <w:overflowPunct/>
      <w:autoSpaceDE/>
      <w:autoSpaceDN/>
      <w:adjustRightInd/>
      <w:spacing w:before="300" w:after="180"/>
      <w:textAlignment w:val="auto"/>
      <w:outlineLvl w:val="0"/>
    </w:pPr>
    <w:rPr>
      <w:sz w:val="36"/>
      <w:szCs w:val="36"/>
      <w:lang w:val="en-US"/>
    </w:rPr>
  </w:style>
  <w:style w:type="paragraph" w:customStyle="1" w:styleId="Annex2">
    <w:name w:val="Annex 2"/>
    <w:basedOn w:val="Titre2"/>
    <w:next w:val="Normal"/>
    <w:rsid w:val="00EF2234"/>
    <w:pPr>
      <w:numPr>
        <w:numId w:val="9"/>
      </w:numPr>
      <w:overflowPunct/>
      <w:autoSpaceDE/>
      <w:autoSpaceDN/>
      <w:adjustRightInd/>
      <w:spacing w:after="60"/>
      <w:textAlignment w:val="auto"/>
    </w:pPr>
    <w:rPr>
      <w:rFonts w:ascii="Times New Roman" w:hAnsi="Times New Roman"/>
      <w:b/>
      <w:iCs/>
    </w:rPr>
  </w:style>
  <w:style w:type="paragraph" w:customStyle="1" w:styleId="Annex3">
    <w:name w:val="Annex 3"/>
    <w:basedOn w:val="Titre3"/>
    <w:next w:val="Normal"/>
    <w:rsid w:val="00EF2234"/>
    <w:pPr>
      <w:numPr>
        <w:numId w:val="9"/>
      </w:numPr>
      <w:overflowPunct/>
      <w:autoSpaceDE/>
      <w:autoSpaceDN/>
      <w:adjustRightInd/>
      <w:spacing w:after="60"/>
      <w:textAlignment w:val="auto"/>
    </w:pPr>
    <w:rPr>
      <w:rFonts w:ascii="Times New Roman" w:hAnsi="Times New Roman"/>
      <w:b/>
      <w:sz w:val="24"/>
    </w:rPr>
  </w:style>
  <w:style w:type="paragraph" w:customStyle="1" w:styleId="Normal1">
    <w:name w:val="Normal1"/>
    <w:uiPriority w:val="99"/>
    <w:rsid w:val="005B2BBC"/>
    <w:pPr>
      <w:spacing w:line="276" w:lineRule="auto"/>
    </w:pPr>
    <w:rPr>
      <w:rFonts w:ascii="Arial" w:eastAsia="ヒラギノ角ゴ Pro W3" w:hAnsi="Arial"/>
      <w:color w:val="000000"/>
      <w:sz w:val="22"/>
    </w:rPr>
  </w:style>
  <w:style w:type="paragraph" w:customStyle="1" w:styleId="Titre21">
    <w:name w:val="Titre 21"/>
    <w:next w:val="Normal1"/>
    <w:rsid w:val="005B2BBC"/>
    <w:pPr>
      <w:spacing w:before="360" w:after="80" w:line="276" w:lineRule="auto"/>
      <w:outlineLvl w:val="1"/>
    </w:pPr>
    <w:rPr>
      <w:rFonts w:ascii="Arial Bold" w:eastAsia="ヒラギノ角ゴ Pro W3" w:hAnsi="Arial Bold"/>
      <w:color w:val="000000"/>
      <w:sz w:val="28"/>
    </w:rPr>
  </w:style>
  <w:style w:type="paragraph" w:styleId="Paragraphedeliste">
    <w:name w:val="List Paragraph"/>
    <w:basedOn w:val="Normal"/>
    <w:uiPriority w:val="99"/>
    <w:qFormat/>
    <w:rsid w:val="0029672D"/>
    <w:pPr>
      <w:overflowPunct/>
      <w:autoSpaceDE/>
      <w:autoSpaceDN/>
      <w:adjustRightInd/>
      <w:ind w:left="720"/>
      <w:contextualSpacing/>
      <w:jc w:val="both"/>
      <w:textAlignment w:val="auto"/>
    </w:pPr>
    <w:rPr>
      <w:rFonts w:eastAsia="SimSun" w:cs="Arial"/>
      <w:szCs w:val="22"/>
      <w:lang w:eastAsia="zh-CN" w:bidi="ar-MA"/>
    </w:rPr>
  </w:style>
  <w:style w:type="paragraph" w:customStyle="1" w:styleId="msolistparagraph0">
    <w:name w:val="msolistparagraph"/>
    <w:basedOn w:val="Normal"/>
    <w:uiPriority w:val="99"/>
    <w:rsid w:val="003E249B"/>
    <w:pPr>
      <w:overflowPunct/>
      <w:autoSpaceDE/>
      <w:autoSpaceDN/>
      <w:adjustRightInd/>
      <w:ind w:left="720"/>
      <w:textAlignment w:val="auto"/>
    </w:pPr>
    <w:rPr>
      <w:rFonts w:ascii="Calibri" w:eastAsia="MS Mincho" w:hAnsi="Calibri"/>
      <w:szCs w:val="22"/>
      <w:lang w:val="de-DE" w:eastAsia="ja-JP"/>
    </w:rPr>
  </w:style>
  <w:style w:type="table" w:styleId="Grille">
    <w:name w:val="Table Grid"/>
    <w:basedOn w:val="TableauNormal"/>
    <w:uiPriority w:val="59"/>
    <w:rsid w:val="003E249B"/>
    <w:rPr>
      <w:rFonts w:ascii="Calibri" w:eastAsia="SimSun" w:hAnsi="Calibri" w:cs="Arial"/>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rsid w:val="00093025"/>
  </w:style>
  <w:style w:type="character" w:customStyle="1" w:styleId="CommentaireCar">
    <w:name w:val="Commentaire Car"/>
    <w:basedOn w:val="Policepardfaut"/>
    <w:link w:val="Commentaire"/>
    <w:uiPriority w:val="99"/>
    <w:semiHidden/>
    <w:rsid w:val="00093025"/>
    <w:rPr>
      <w:rFonts w:ascii="Trebuchet MS" w:hAnsi="Trebuchet MS"/>
      <w:sz w:val="22"/>
      <w:lang w:val="en-GB" w:eastAsia="en-US"/>
    </w:rPr>
  </w:style>
  <w:style w:type="paragraph" w:customStyle="1" w:styleId="Figure">
    <w:name w:val="Figure"/>
    <w:basedOn w:val="Normal"/>
    <w:rsid w:val="00CF5A80"/>
    <w:pPr>
      <w:widowControl w:val="0"/>
      <w:suppressLineNumbers/>
      <w:suppressAutoHyphens/>
      <w:overflowPunct/>
      <w:autoSpaceDE/>
      <w:autoSpaceDN/>
      <w:adjustRightInd/>
      <w:spacing w:before="120" w:after="120"/>
      <w:textAlignment w:val="auto"/>
    </w:pPr>
    <w:rPr>
      <w:rFonts w:ascii="Arial" w:eastAsia="DejaVu Sans" w:hAnsi="Arial" w:cs="DejaVu Sans"/>
      <w:i/>
      <w:iCs/>
      <w:kern w:val="1"/>
      <w:sz w:val="24"/>
    </w:rPr>
  </w:style>
  <w:style w:type="character" w:customStyle="1" w:styleId="Titre3Car">
    <w:name w:val="Titre 3 Car"/>
    <w:basedOn w:val="Policepardfaut"/>
    <w:link w:val="Titre3"/>
    <w:uiPriority w:val="99"/>
    <w:rsid w:val="003E1A33"/>
    <w:rPr>
      <w:rFonts w:ascii="Trebuchet MS" w:hAnsi="Trebuchet MS"/>
      <w:sz w:val="28"/>
      <w:szCs w:val="28"/>
      <w:lang w:val="en-US" w:eastAsia="en-US"/>
    </w:rPr>
  </w:style>
  <w:style w:type="character" w:customStyle="1" w:styleId="Titre4Car">
    <w:name w:val="Titre 4 Car"/>
    <w:basedOn w:val="Policepardfaut"/>
    <w:link w:val="Titre4"/>
    <w:uiPriority w:val="99"/>
    <w:rsid w:val="003E1A33"/>
    <w:rPr>
      <w:rFonts w:ascii="Trebuchet MS" w:hAnsi="Trebuchet MS"/>
      <w:sz w:val="24"/>
      <w:szCs w:val="28"/>
      <w:lang w:val="en-US" w:eastAsia="en-US"/>
    </w:rPr>
  </w:style>
  <w:style w:type="paragraph" w:customStyle="1" w:styleId="Normal10">
    <w:name w:val="Normal1"/>
    <w:uiPriority w:val="99"/>
    <w:rsid w:val="00286E95"/>
    <w:pPr>
      <w:spacing w:line="276" w:lineRule="auto"/>
    </w:pPr>
    <w:rPr>
      <w:rFonts w:ascii="Arial" w:eastAsia="?????? Pro W3" w:hAnsi="Arial"/>
      <w:color w:val="000000"/>
      <w:sz w:val="22"/>
    </w:rPr>
  </w:style>
  <w:style w:type="paragraph" w:styleId="Rvision">
    <w:name w:val="Revision"/>
    <w:hidden/>
    <w:uiPriority w:val="71"/>
    <w:rsid w:val="009D2239"/>
    <w:rPr>
      <w:rFonts w:ascii="Trebuchet MS" w:hAnsi="Trebuchet MS"/>
      <w:sz w:val="22"/>
      <w:lang w:val="en-GB" w:eastAsia="en-US"/>
    </w:rPr>
  </w:style>
  <w:style w:type="paragraph" w:styleId="Objetducommentaire">
    <w:name w:val="annotation subject"/>
    <w:basedOn w:val="Commentaire"/>
    <w:next w:val="Commentaire"/>
    <w:link w:val="ObjetducommentaireCar"/>
    <w:rsid w:val="00B103FB"/>
    <w:rPr>
      <w:b/>
      <w:bCs/>
      <w:sz w:val="20"/>
    </w:rPr>
  </w:style>
  <w:style w:type="character" w:customStyle="1" w:styleId="ObjetducommentaireCar">
    <w:name w:val="Objet du commentaire Car"/>
    <w:basedOn w:val="CommentaireCar"/>
    <w:link w:val="Objetducommentaire"/>
    <w:rsid w:val="00B103FB"/>
    <w:rPr>
      <w:rFonts w:ascii="Trebuchet MS" w:hAnsi="Trebuchet MS"/>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740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43548059">
      <w:bodyDiv w:val="1"/>
      <w:marLeft w:val="0"/>
      <w:marRight w:val="0"/>
      <w:marTop w:val="0"/>
      <w:marBottom w:val="0"/>
      <w:divBdr>
        <w:top w:val="none" w:sz="0" w:space="0" w:color="auto"/>
        <w:left w:val="none" w:sz="0" w:space="0" w:color="auto"/>
        <w:bottom w:val="none" w:sz="0" w:space="0" w:color="auto"/>
        <w:right w:val="none" w:sz="0" w:space="0" w:color="auto"/>
      </w:divBdr>
    </w:div>
    <w:div w:id="487676331">
      <w:bodyDiv w:val="1"/>
      <w:marLeft w:val="0"/>
      <w:marRight w:val="0"/>
      <w:marTop w:val="0"/>
      <w:marBottom w:val="0"/>
      <w:divBdr>
        <w:top w:val="none" w:sz="0" w:space="0" w:color="auto"/>
        <w:left w:val="none" w:sz="0" w:space="0" w:color="auto"/>
        <w:bottom w:val="none" w:sz="0" w:space="0" w:color="auto"/>
        <w:right w:val="none" w:sz="0" w:space="0" w:color="auto"/>
      </w:divBdr>
    </w:div>
    <w:div w:id="50444134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43564613">
      <w:bodyDiv w:val="1"/>
      <w:marLeft w:val="0"/>
      <w:marRight w:val="0"/>
      <w:marTop w:val="0"/>
      <w:marBottom w:val="0"/>
      <w:divBdr>
        <w:top w:val="none" w:sz="0" w:space="0" w:color="auto"/>
        <w:left w:val="none" w:sz="0" w:space="0" w:color="auto"/>
        <w:bottom w:val="none" w:sz="0" w:space="0" w:color="auto"/>
        <w:right w:val="none" w:sz="0" w:space="0" w:color="auto"/>
      </w:divBdr>
    </w:div>
    <w:div w:id="544832641">
      <w:bodyDiv w:val="1"/>
      <w:marLeft w:val="0"/>
      <w:marRight w:val="0"/>
      <w:marTop w:val="0"/>
      <w:marBottom w:val="0"/>
      <w:divBdr>
        <w:top w:val="none" w:sz="0" w:space="0" w:color="auto"/>
        <w:left w:val="none" w:sz="0" w:space="0" w:color="auto"/>
        <w:bottom w:val="none" w:sz="0" w:space="0" w:color="auto"/>
        <w:right w:val="none" w:sz="0" w:space="0" w:color="auto"/>
      </w:divBdr>
    </w:div>
    <w:div w:id="670064353">
      <w:bodyDiv w:val="1"/>
      <w:marLeft w:val="45"/>
      <w:marRight w:val="45"/>
      <w:marTop w:val="45"/>
      <w:marBottom w:val="45"/>
      <w:divBdr>
        <w:top w:val="none" w:sz="0" w:space="0" w:color="auto"/>
        <w:left w:val="none" w:sz="0" w:space="0" w:color="auto"/>
        <w:bottom w:val="none" w:sz="0" w:space="0" w:color="auto"/>
        <w:right w:val="none" w:sz="0" w:space="0" w:color="auto"/>
      </w:divBdr>
      <w:divsChild>
        <w:div w:id="260602936">
          <w:marLeft w:val="0"/>
          <w:marRight w:val="0"/>
          <w:marTop w:val="0"/>
          <w:marBottom w:val="0"/>
          <w:divBdr>
            <w:top w:val="single" w:sz="6" w:space="0" w:color="auto"/>
            <w:left w:val="single" w:sz="6" w:space="0" w:color="auto"/>
            <w:bottom w:val="single" w:sz="6" w:space="0" w:color="auto"/>
            <w:right w:val="single" w:sz="6" w:space="0" w:color="auto"/>
          </w:divBdr>
        </w:div>
      </w:divsChild>
    </w:div>
    <w:div w:id="784691543">
      <w:bodyDiv w:val="1"/>
      <w:marLeft w:val="0"/>
      <w:marRight w:val="0"/>
      <w:marTop w:val="0"/>
      <w:marBottom w:val="0"/>
      <w:divBdr>
        <w:top w:val="none" w:sz="0" w:space="0" w:color="auto"/>
        <w:left w:val="none" w:sz="0" w:space="0" w:color="auto"/>
        <w:bottom w:val="none" w:sz="0" w:space="0" w:color="auto"/>
        <w:right w:val="none" w:sz="0" w:space="0" w:color="auto"/>
      </w:divBdr>
    </w:div>
    <w:div w:id="792289103">
      <w:bodyDiv w:val="1"/>
      <w:marLeft w:val="0"/>
      <w:marRight w:val="0"/>
      <w:marTop w:val="0"/>
      <w:marBottom w:val="0"/>
      <w:divBdr>
        <w:top w:val="none" w:sz="0" w:space="0" w:color="auto"/>
        <w:left w:val="none" w:sz="0" w:space="0" w:color="auto"/>
        <w:bottom w:val="none" w:sz="0" w:space="0" w:color="auto"/>
        <w:right w:val="none" w:sz="0" w:space="0" w:color="auto"/>
      </w:divBdr>
    </w:div>
    <w:div w:id="824278227">
      <w:bodyDiv w:val="1"/>
      <w:marLeft w:val="0"/>
      <w:marRight w:val="0"/>
      <w:marTop w:val="0"/>
      <w:marBottom w:val="0"/>
      <w:divBdr>
        <w:top w:val="none" w:sz="0" w:space="0" w:color="auto"/>
        <w:left w:val="none" w:sz="0" w:space="0" w:color="auto"/>
        <w:bottom w:val="none" w:sz="0" w:space="0" w:color="auto"/>
        <w:right w:val="none" w:sz="0" w:space="0" w:color="auto"/>
      </w:divBdr>
    </w:div>
    <w:div w:id="842404334">
      <w:bodyDiv w:val="1"/>
      <w:marLeft w:val="0"/>
      <w:marRight w:val="0"/>
      <w:marTop w:val="0"/>
      <w:marBottom w:val="0"/>
      <w:divBdr>
        <w:top w:val="none" w:sz="0" w:space="0" w:color="auto"/>
        <w:left w:val="none" w:sz="0" w:space="0" w:color="auto"/>
        <w:bottom w:val="none" w:sz="0" w:space="0" w:color="auto"/>
        <w:right w:val="none" w:sz="0" w:space="0" w:color="auto"/>
      </w:divBdr>
    </w:div>
    <w:div w:id="1072854198">
      <w:bodyDiv w:val="1"/>
      <w:marLeft w:val="45"/>
      <w:marRight w:val="45"/>
      <w:marTop w:val="45"/>
      <w:marBottom w:val="45"/>
      <w:divBdr>
        <w:top w:val="none" w:sz="0" w:space="0" w:color="auto"/>
        <w:left w:val="none" w:sz="0" w:space="0" w:color="auto"/>
        <w:bottom w:val="none" w:sz="0" w:space="0" w:color="auto"/>
        <w:right w:val="none" w:sz="0" w:space="0" w:color="auto"/>
      </w:divBdr>
      <w:divsChild>
        <w:div w:id="887913752">
          <w:marLeft w:val="0"/>
          <w:marRight w:val="0"/>
          <w:marTop w:val="0"/>
          <w:marBottom w:val="0"/>
          <w:divBdr>
            <w:top w:val="single" w:sz="6" w:space="0" w:color="auto"/>
            <w:left w:val="single" w:sz="6" w:space="0" w:color="auto"/>
            <w:bottom w:val="single" w:sz="6" w:space="0" w:color="auto"/>
            <w:right w:val="single" w:sz="6" w:space="0" w:color="auto"/>
          </w:divBdr>
        </w:div>
      </w:divsChild>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3155537">
      <w:bodyDiv w:val="1"/>
      <w:marLeft w:val="45"/>
      <w:marRight w:val="45"/>
      <w:marTop w:val="45"/>
      <w:marBottom w:val="45"/>
      <w:divBdr>
        <w:top w:val="none" w:sz="0" w:space="0" w:color="auto"/>
        <w:left w:val="none" w:sz="0" w:space="0" w:color="auto"/>
        <w:bottom w:val="none" w:sz="0" w:space="0" w:color="auto"/>
        <w:right w:val="none" w:sz="0" w:space="0" w:color="auto"/>
      </w:divBdr>
      <w:divsChild>
        <w:div w:id="638151312">
          <w:marLeft w:val="0"/>
          <w:marRight w:val="0"/>
          <w:marTop w:val="0"/>
          <w:marBottom w:val="0"/>
          <w:divBdr>
            <w:top w:val="single" w:sz="6" w:space="0" w:color="auto"/>
            <w:left w:val="single" w:sz="6" w:space="0" w:color="auto"/>
            <w:bottom w:val="single" w:sz="6" w:space="0" w:color="auto"/>
            <w:right w:val="single" w:sz="6" w:space="0" w:color="auto"/>
          </w:divBdr>
        </w:div>
      </w:divsChild>
    </w:div>
    <w:div w:id="1302029771">
      <w:bodyDiv w:val="1"/>
      <w:marLeft w:val="0"/>
      <w:marRight w:val="0"/>
      <w:marTop w:val="0"/>
      <w:marBottom w:val="0"/>
      <w:divBdr>
        <w:top w:val="none" w:sz="0" w:space="0" w:color="auto"/>
        <w:left w:val="none" w:sz="0" w:space="0" w:color="auto"/>
        <w:bottom w:val="none" w:sz="0" w:space="0" w:color="auto"/>
        <w:right w:val="none" w:sz="0" w:space="0" w:color="auto"/>
      </w:divBdr>
    </w:div>
    <w:div w:id="1423069254">
      <w:bodyDiv w:val="1"/>
      <w:marLeft w:val="0"/>
      <w:marRight w:val="0"/>
      <w:marTop w:val="0"/>
      <w:marBottom w:val="0"/>
      <w:divBdr>
        <w:top w:val="none" w:sz="0" w:space="0" w:color="auto"/>
        <w:left w:val="none" w:sz="0" w:space="0" w:color="auto"/>
        <w:bottom w:val="none" w:sz="0" w:space="0" w:color="auto"/>
        <w:right w:val="none" w:sz="0" w:space="0" w:color="auto"/>
      </w:divBdr>
    </w:div>
    <w:div w:id="1423448083">
      <w:bodyDiv w:val="1"/>
      <w:marLeft w:val="0"/>
      <w:marRight w:val="0"/>
      <w:marTop w:val="0"/>
      <w:marBottom w:val="0"/>
      <w:divBdr>
        <w:top w:val="none" w:sz="0" w:space="0" w:color="auto"/>
        <w:left w:val="none" w:sz="0" w:space="0" w:color="auto"/>
        <w:bottom w:val="none" w:sz="0" w:space="0" w:color="auto"/>
        <w:right w:val="none" w:sz="0" w:space="0" w:color="auto"/>
      </w:divBdr>
    </w:div>
    <w:div w:id="1488672142">
      <w:bodyDiv w:val="1"/>
      <w:marLeft w:val="0"/>
      <w:marRight w:val="0"/>
      <w:marTop w:val="0"/>
      <w:marBottom w:val="0"/>
      <w:divBdr>
        <w:top w:val="none" w:sz="0" w:space="0" w:color="auto"/>
        <w:left w:val="none" w:sz="0" w:space="0" w:color="auto"/>
        <w:bottom w:val="none" w:sz="0" w:space="0" w:color="auto"/>
        <w:right w:val="none" w:sz="0" w:space="0" w:color="auto"/>
      </w:divBdr>
    </w:div>
    <w:div w:id="1517110536">
      <w:bodyDiv w:val="1"/>
      <w:marLeft w:val="0"/>
      <w:marRight w:val="0"/>
      <w:marTop w:val="0"/>
      <w:marBottom w:val="0"/>
      <w:divBdr>
        <w:top w:val="none" w:sz="0" w:space="0" w:color="auto"/>
        <w:left w:val="none" w:sz="0" w:space="0" w:color="auto"/>
        <w:bottom w:val="none" w:sz="0" w:space="0" w:color="auto"/>
        <w:right w:val="none" w:sz="0" w:space="0" w:color="auto"/>
      </w:divBdr>
    </w:div>
    <w:div w:id="1745911450">
      <w:bodyDiv w:val="1"/>
      <w:marLeft w:val="45"/>
      <w:marRight w:val="45"/>
      <w:marTop w:val="45"/>
      <w:marBottom w:val="45"/>
      <w:divBdr>
        <w:top w:val="none" w:sz="0" w:space="0" w:color="auto"/>
        <w:left w:val="none" w:sz="0" w:space="0" w:color="auto"/>
        <w:bottom w:val="none" w:sz="0" w:space="0" w:color="auto"/>
        <w:right w:val="none" w:sz="0" w:space="0" w:color="auto"/>
      </w:divBdr>
      <w:divsChild>
        <w:div w:id="1771780379">
          <w:marLeft w:val="0"/>
          <w:marRight w:val="0"/>
          <w:marTop w:val="0"/>
          <w:marBottom w:val="0"/>
          <w:divBdr>
            <w:top w:val="single" w:sz="6" w:space="0" w:color="auto"/>
            <w:left w:val="single" w:sz="6" w:space="0" w:color="auto"/>
            <w:bottom w:val="single" w:sz="6" w:space="0" w:color="auto"/>
            <w:right w:val="single" w:sz="6" w:space="0" w:color="auto"/>
          </w:divBdr>
        </w:div>
      </w:divsChild>
    </w:div>
    <w:div w:id="1884363374">
      <w:bodyDiv w:val="1"/>
      <w:marLeft w:val="0"/>
      <w:marRight w:val="0"/>
      <w:marTop w:val="0"/>
      <w:marBottom w:val="0"/>
      <w:divBdr>
        <w:top w:val="none" w:sz="0" w:space="0" w:color="auto"/>
        <w:left w:val="none" w:sz="0" w:space="0" w:color="auto"/>
        <w:bottom w:val="none" w:sz="0" w:space="0" w:color="auto"/>
        <w:right w:val="none" w:sz="0" w:space="0" w:color="auto"/>
      </w:divBdr>
    </w:div>
    <w:div w:id="20920444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hyperlink" Target="http://www.opendatacenteralliance.org/" TargetMode="External"/><Relationship Id="rId25" Type="http://schemas.openxmlformats.org/officeDocument/2006/relationships/header" Target="header7.xml"/><Relationship Id="rId26" Type="http://schemas.openxmlformats.org/officeDocument/2006/relationships/footer" Target="footer6.xml"/><Relationship Id="rId27" Type="http://schemas.openxmlformats.org/officeDocument/2006/relationships/hyperlink" Target="http://csc.etsi.org/Application/documentapp/downloadLatestRevision/?docId=180" TargetMode="External"/><Relationship Id="rId28" Type="http://schemas.openxmlformats.org/officeDocument/2006/relationships/hyperlink" Target="http://csc.etsi.org/Application/documentapp/downloadLatestRevision/?docId=180" TargetMode="External"/><Relationship Id="rId29" Type="http://schemas.openxmlformats.org/officeDocument/2006/relationships/hyperlink" Target="http://csc.etsi.org/Application/documentapp/downloadLatestRevision/?docId=18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8.xml"/><Relationship Id="rId31" Type="http://schemas.openxmlformats.org/officeDocument/2006/relationships/footer" Target="footer7.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emf"/><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D5F3-DD00-ED4D-A0E9-4908C522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\ETSI\TEMPLATES\ETSI 'NEW' DELIVERABLES\ETSIW_80.DOT</Template>
  <TotalTime>6</TotalTime>
  <Pages>62</Pages>
  <Words>21698</Words>
  <Characters>119340</Characters>
  <Application>Microsoft Macintosh Word</Application>
  <DocSecurity>0</DocSecurity>
  <Lines>994</Lines>
  <Paragraphs>281</Paragraphs>
  <ScaleCrop>false</ScaleCrop>
  <HeadingPairs>
    <vt:vector size="8" baseType="variant">
      <vt:variant>
        <vt:lpstr>Título</vt:lpstr>
      </vt:variant>
      <vt:variant>
        <vt:i4>1</vt:i4>
      </vt:variant>
      <vt:variant>
        <vt:lpstr>Title</vt:lpstr>
      </vt:variant>
      <vt:variant>
        <vt:i4>1</vt:i4>
      </vt:variant>
      <vt:variant>
        <vt:lpstr>Headings</vt:lpstr>
      </vt:variant>
      <vt:variant>
        <vt:i4>32</vt:i4>
      </vt:variant>
      <vt:variant>
        <vt:lpstr>Titre</vt:lpstr>
      </vt:variant>
      <vt:variant>
        <vt:i4>1</vt:i4>
      </vt:variant>
    </vt:vector>
  </HeadingPairs>
  <TitlesOfParts>
    <vt:vector size="35" baseType="lpstr">
      <vt:lpstr>SKELETON</vt:lpstr>
      <vt:lpstr>SKELETON</vt:lpstr>
      <vt:lpstr>Introduction</vt:lpstr>
      <vt:lpstr>    Objectives and Governance</vt:lpstr>
      <vt:lpstr>    Participants and access to documents and results</vt:lpstr>
      <vt:lpstr>    Target audience for the CSC report</vt:lpstr>
      <vt:lpstr>    Submission and structure of the interim report</vt:lpstr>
      <vt:lpstr>Description of the methodology used</vt:lpstr>
      <vt:lpstr>Roles and Use Cases</vt:lpstr>
      <vt:lpstr>    Roles (output of Task Group 1)</vt:lpstr>
      <vt:lpstr>    Use Cases (output of Task Group 2)</vt:lpstr>
      <vt:lpstr>Mapping Cloud Standards and Specifications to common Use Cases</vt:lpstr>
      <vt:lpstr>    Service Level Agreement</vt:lpstr>
      <vt:lpstr>        General introduction</vt:lpstr>
      <vt:lpstr>        High Level Use Cases selected </vt:lpstr>
      <vt:lpstr>        Use Case #1: An Enterprise develops and provides an App on a Cloud service for t</vt:lpstr>
      <vt:lpstr>        Mapping of standards to selected use case</vt:lpstr>
      <vt:lpstr>        Concluding remarks </vt:lpstr>
      <vt:lpstr>    Interoperability</vt:lpstr>
      <vt:lpstr>        General introduction</vt:lpstr>
      <vt:lpstr>        Use case - “Cloud bursting scenario” </vt:lpstr>
      <vt:lpstr>        Data Portability Use Case - “Changing Cloud Vendor”</vt:lpstr>
      <vt:lpstr>        Concluding remarks</vt:lpstr>
      <vt:lpstr>    Security</vt:lpstr>
      <vt:lpstr>        General introduction</vt:lpstr>
      <vt:lpstr>        Context setting: Security and Clouds</vt:lpstr>
      <vt:lpstr>        Use case description and analysis</vt:lpstr>
      <vt:lpstr>        Standards Mapping </vt:lpstr>
      <vt:lpstr>        Concluding remarks </vt:lpstr>
      <vt:lpstr>Global cloud standardization landscape</vt:lpstr>
      <vt:lpstr>Conclusions / Recommendations</vt:lpstr>
      <vt:lpstr>References</vt:lpstr>
      <vt:lpstr>Annex 1	Full list of Standards and Specifications</vt:lpstr>
      <vt:lpstr>Annex 2	List of Use cases</vt:lpstr>
      <vt:lpstr>SKELETON</vt:lpstr>
    </vt:vector>
  </TitlesOfParts>
  <Company>ETS Sophia Antipolis</Company>
  <LinksUpToDate>false</LinksUpToDate>
  <CharactersWithSpaces>140757</CharactersWithSpaces>
  <SharedDoc>false</SharedDoc>
  <HLinks>
    <vt:vector size="36" baseType="variant">
      <vt:variant>
        <vt:i4>5832737</vt:i4>
      </vt:variant>
      <vt:variant>
        <vt:i4>102</vt:i4>
      </vt:variant>
      <vt:variant>
        <vt:i4>0</vt:i4>
      </vt:variant>
      <vt:variant>
        <vt:i4>5</vt:i4>
      </vt:variant>
      <vt:variant>
        <vt:lpwstr>https://cloudsecurityalliance.org/research/security-guidance/</vt:lpwstr>
      </vt:variant>
      <vt:variant>
        <vt:lpwstr/>
      </vt:variant>
      <vt:variant>
        <vt:i4>1376355</vt:i4>
      </vt:variant>
      <vt:variant>
        <vt:i4>99</vt:i4>
      </vt:variant>
      <vt:variant>
        <vt:i4>0</vt:i4>
      </vt:variant>
      <vt:variant>
        <vt:i4>5</vt:i4>
      </vt:variant>
      <vt:variant>
        <vt:lpwstr>http://csc.etsi.org/Application/documentapp/downloadLatestRevision/?docId=119</vt:lpwstr>
      </vt:variant>
      <vt:variant>
        <vt:lpwstr/>
      </vt:variant>
      <vt:variant>
        <vt:i4>1376355</vt:i4>
      </vt:variant>
      <vt:variant>
        <vt:i4>96</vt:i4>
      </vt:variant>
      <vt:variant>
        <vt:i4>0</vt:i4>
      </vt:variant>
      <vt:variant>
        <vt:i4>5</vt:i4>
      </vt:variant>
      <vt:variant>
        <vt:lpwstr>http://csc.etsi.org/Application/documentapp/downloadLatestRevision/?docId=119</vt:lpwstr>
      </vt:variant>
      <vt:variant>
        <vt:lpwstr/>
      </vt:variant>
      <vt:variant>
        <vt:i4>1376355</vt:i4>
      </vt:variant>
      <vt:variant>
        <vt:i4>93</vt:i4>
      </vt:variant>
      <vt:variant>
        <vt:i4>0</vt:i4>
      </vt:variant>
      <vt:variant>
        <vt:i4>5</vt:i4>
      </vt:variant>
      <vt:variant>
        <vt:lpwstr>http://csc.etsi.org/Application/documentapp/downloadLatestRevision/?docId=119</vt:lpwstr>
      </vt:variant>
      <vt:variant>
        <vt:lpwstr/>
      </vt:variant>
      <vt:variant>
        <vt:i4>1376355</vt:i4>
      </vt:variant>
      <vt:variant>
        <vt:i4>90</vt:i4>
      </vt:variant>
      <vt:variant>
        <vt:i4>0</vt:i4>
      </vt:variant>
      <vt:variant>
        <vt:i4>5</vt:i4>
      </vt:variant>
      <vt:variant>
        <vt:lpwstr>http://csc.etsi.org/Application/documentapp/downloadLatestRevision/?docId=119</vt:lpwstr>
      </vt:variant>
      <vt:variant>
        <vt:lpwstr/>
      </vt:variant>
      <vt:variant>
        <vt:i4>1179731</vt:i4>
      </vt:variant>
      <vt:variant>
        <vt:i4>-1</vt:i4>
      </vt:variant>
      <vt:variant>
        <vt:i4>2050</vt:i4>
      </vt:variant>
      <vt:variant>
        <vt:i4>1</vt:i4>
      </vt:variant>
      <vt:variant>
        <vt:lpwstr>ETSI_BG_final_new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SKELETON</dc:title>
  <dc:subject>NEW REGIME</dc:subject>
  <dc:creator>ETSI Secretariat</dc:creator>
  <cp:keywords>EDM;Word97;Word2000</cp:keywords>
  <dc:description/>
  <cp:lastModifiedBy>Emmanuel Darmois</cp:lastModifiedBy>
  <cp:revision>5</cp:revision>
  <cp:lastPrinted>2013-11-06T10:23:00Z</cp:lastPrinted>
  <dcterms:created xsi:type="dcterms:W3CDTF">2013-11-07T18:25:00Z</dcterms:created>
  <dcterms:modified xsi:type="dcterms:W3CDTF">2013-11-07T18:35:00Z</dcterms:modified>
</cp:coreProperties>
</file>