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1883A" w14:textId="23C69C25" w:rsidR="004959BF" w:rsidRPr="009A2DC8" w:rsidRDefault="00C05078" w:rsidP="00565442">
      <w:pPr>
        <w:jc w:val="center"/>
        <w:rPr>
          <w:b/>
          <w:bCs/>
        </w:rPr>
      </w:pPr>
      <w:r>
        <w:rPr>
          <w:b/>
          <w:bCs/>
        </w:rPr>
        <w:tab/>
      </w:r>
    </w:p>
    <w:p w14:paraId="4F02BE0F" w14:textId="05C66DCE" w:rsidR="0031384C" w:rsidRDefault="00565442" w:rsidP="003614C5">
      <w:pPr>
        <w:shd w:val="clear" w:color="auto" w:fill="D9E2F3" w:themeFill="accent1" w:themeFillTint="33"/>
        <w:rPr>
          <w:b/>
          <w:bCs/>
          <w:sz w:val="28"/>
          <w:szCs w:val="28"/>
        </w:rPr>
      </w:pPr>
      <w:bookmarkStart w:id="0" w:name="_Hlk128886733"/>
      <w:r w:rsidRPr="00565442">
        <w:rPr>
          <w:b/>
          <w:bCs/>
          <w:sz w:val="28"/>
          <w:szCs w:val="28"/>
        </w:rPr>
        <w:t>1</w:t>
      </w:r>
      <w:r>
        <w:rPr>
          <w:b/>
          <w:bCs/>
          <w:sz w:val="28"/>
          <w:szCs w:val="28"/>
        </w:rPr>
        <w:t>6</w:t>
      </w:r>
      <w:r w:rsidRPr="004959BF">
        <w:rPr>
          <w:b/>
          <w:bCs/>
          <w:sz w:val="28"/>
          <w:szCs w:val="28"/>
          <w:vertAlign w:val="superscript"/>
        </w:rPr>
        <w:t>th</w:t>
      </w:r>
      <w:r w:rsidRPr="00565442">
        <w:rPr>
          <w:b/>
          <w:bCs/>
          <w:sz w:val="28"/>
          <w:szCs w:val="28"/>
        </w:rPr>
        <w:t xml:space="preserve"> International Conference on Security of Information and Networks</w:t>
      </w:r>
    </w:p>
    <w:p w14:paraId="2E39A0B2" w14:textId="5671D31B" w:rsidR="00565442" w:rsidRPr="003614C5" w:rsidRDefault="0079093B" w:rsidP="003614C5">
      <w:pPr>
        <w:shd w:val="clear" w:color="auto" w:fill="D9E2F3" w:themeFill="accent1" w:themeFillTint="33"/>
        <w:jc w:val="center"/>
        <w:rPr>
          <w:b/>
          <w:bCs/>
          <w:color w:val="FF0000"/>
        </w:rPr>
      </w:pPr>
      <w:r w:rsidRPr="003614C5">
        <w:rPr>
          <w:b/>
          <w:bCs/>
          <w:color w:val="FF0000"/>
        </w:rPr>
        <w:t xml:space="preserve"> </w:t>
      </w:r>
      <w:r w:rsidR="00565442" w:rsidRPr="003614C5">
        <w:rPr>
          <w:b/>
          <w:bCs/>
          <w:color w:val="FF0000"/>
        </w:rPr>
        <w:t>(SIN</w:t>
      </w:r>
      <w:r w:rsidR="00A64ECF">
        <w:rPr>
          <w:b/>
          <w:bCs/>
          <w:color w:val="FF0000"/>
        </w:rPr>
        <w:t xml:space="preserve"> </w:t>
      </w:r>
      <w:r w:rsidR="00565442" w:rsidRPr="003614C5">
        <w:rPr>
          <w:b/>
          <w:bCs/>
          <w:color w:val="FF0000"/>
        </w:rPr>
        <w:t>2023)</w:t>
      </w:r>
    </w:p>
    <w:p w14:paraId="69FB63C3" w14:textId="77777777" w:rsidR="00565442" w:rsidRPr="003614C5" w:rsidRDefault="00565442" w:rsidP="003614C5">
      <w:pPr>
        <w:shd w:val="clear" w:color="auto" w:fill="D9E2F3" w:themeFill="accent1" w:themeFillTint="33"/>
        <w:jc w:val="center"/>
        <w:rPr>
          <w:b/>
          <w:bCs/>
          <w:color w:val="FF0000"/>
          <w:u w:val="single"/>
        </w:rPr>
      </w:pPr>
      <w:r w:rsidRPr="003614C5">
        <w:rPr>
          <w:b/>
          <w:bCs/>
          <w:color w:val="FF0000"/>
          <w:u w:val="single"/>
        </w:rPr>
        <w:t xml:space="preserve">www.sinconf.org </w:t>
      </w:r>
    </w:p>
    <w:p w14:paraId="099F587E" w14:textId="6B881551" w:rsidR="00565442" w:rsidRPr="00565442" w:rsidRDefault="003F6F01" w:rsidP="003614C5">
      <w:pPr>
        <w:shd w:val="clear" w:color="auto" w:fill="D9E2F3" w:themeFill="accent1" w:themeFillTint="33"/>
        <w:jc w:val="center"/>
        <w:rPr>
          <w:b/>
          <w:bCs/>
        </w:rPr>
      </w:pPr>
      <w:r>
        <w:rPr>
          <w:b/>
          <w:bCs/>
        </w:rPr>
        <w:t>November</w:t>
      </w:r>
      <w:r w:rsidR="00A62FB7">
        <w:rPr>
          <w:b/>
          <w:bCs/>
        </w:rPr>
        <w:t xml:space="preserve"> 20</w:t>
      </w:r>
      <w:r w:rsidR="00565442" w:rsidRPr="00565442">
        <w:rPr>
          <w:b/>
          <w:bCs/>
        </w:rPr>
        <w:t>-</w:t>
      </w:r>
      <w:r w:rsidR="00A62FB7">
        <w:rPr>
          <w:b/>
          <w:bCs/>
        </w:rPr>
        <w:t>21</w:t>
      </w:r>
      <w:r w:rsidR="00565442" w:rsidRPr="00565442">
        <w:rPr>
          <w:b/>
          <w:bCs/>
        </w:rPr>
        <w:t>, 2023</w:t>
      </w:r>
    </w:p>
    <w:p w14:paraId="740942B0" w14:textId="4FD63146" w:rsidR="00565442" w:rsidRDefault="00565442" w:rsidP="003614C5">
      <w:pPr>
        <w:shd w:val="clear" w:color="auto" w:fill="D9E2F3" w:themeFill="accent1" w:themeFillTint="33"/>
        <w:jc w:val="center"/>
        <w:rPr>
          <w:b/>
          <w:bCs/>
        </w:rPr>
      </w:pPr>
      <w:r w:rsidRPr="00565442">
        <w:rPr>
          <w:b/>
          <w:bCs/>
        </w:rPr>
        <w:t>Manipal University Jaipur, Rajasthan, India</w:t>
      </w:r>
      <w:r w:rsidR="00A64ECF">
        <w:rPr>
          <w:b/>
          <w:bCs/>
        </w:rPr>
        <w:t xml:space="preserve"> (Host)</w:t>
      </w:r>
    </w:p>
    <w:p w14:paraId="61477A87" w14:textId="000B336E" w:rsidR="00A64ECF" w:rsidRDefault="00A64ECF" w:rsidP="003614C5">
      <w:pPr>
        <w:shd w:val="clear" w:color="auto" w:fill="D9E2F3" w:themeFill="accent1" w:themeFillTint="33"/>
        <w:jc w:val="center"/>
        <w:rPr>
          <w:b/>
          <w:bCs/>
        </w:rPr>
      </w:pPr>
      <w:r>
        <w:rPr>
          <w:b/>
          <w:bCs/>
        </w:rPr>
        <w:t>Hasan Kalyoncu University, Gaziantep, Türkiye</w:t>
      </w:r>
      <w:bookmarkEnd w:id="0"/>
    </w:p>
    <w:p w14:paraId="02E625CD" w14:textId="77777777" w:rsidR="003614C5" w:rsidRDefault="003614C5" w:rsidP="003614C5">
      <w:pPr>
        <w:jc w:val="center"/>
        <w:rPr>
          <w:b/>
          <w:bCs/>
        </w:rPr>
      </w:pPr>
    </w:p>
    <w:p w14:paraId="08285388" w14:textId="48C0C1AD" w:rsidR="009A2DC8" w:rsidRPr="009A2DC8" w:rsidRDefault="009A2DC8" w:rsidP="009A2DC8">
      <w:pPr>
        <w:shd w:val="clear" w:color="auto" w:fill="FFD966" w:themeFill="accent4" w:themeFillTint="99"/>
        <w:jc w:val="both"/>
        <w:rPr>
          <w:b/>
          <w:bCs/>
        </w:rPr>
      </w:pPr>
      <w:r w:rsidRPr="009A2DC8">
        <w:rPr>
          <w:b/>
          <w:bCs/>
        </w:rPr>
        <w:t>About SIN</w:t>
      </w:r>
      <w:r w:rsidR="00A64ECF">
        <w:rPr>
          <w:b/>
          <w:bCs/>
        </w:rPr>
        <w:t xml:space="preserve"> </w:t>
      </w:r>
      <w:r w:rsidRPr="009A2DC8">
        <w:rPr>
          <w:b/>
          <w:bCs/>
        </w:rPr>
        <w:t>2023</w:t>
      </w:r>
    </w:p>
    <w:p w14:paraId="48846D20" w14:textId="67BC85C1" w:rsidR="00276A77" w:rsidRPr="009A2DC8" w:rsidRDefault="00276A77" w:rsidP="00276A77">
      <w:pPr>
        <w:jc w:val="both"/>
      </w:pPr>
      <w:bookmarkStart w:id="1" w:name="_Hlk128886814"/>
      <w:r w:rsidRPr="009A2DC8">
        <w:t xml:space="preserve">In succession to the successful annual SIN 2007 - SIN 2022, SIN 2023 provides an international forum for the presentation of research and applications of security in information and networks. The SIN 2023 conference will be held in </w:t>
      </w:r>
      <w:r w:rsidR="009A2DC8">
        <w:t>Jaipur</w:t>
      </w:r>
      <w:r w:rsidRPr="009A2DC8">
        <w:t>, India</w:t>
      </w:r>
      <w:r w:rsidR="009A2DC8">
        <w:t>.</w:t>
      </w:r>
      <w:r w:rsidRPr="009A2DC8">
        <w:t xml:space="preserve"> The SIN Conference series has been co-organized by prominent institutions and co-hosted by two universities in each the USA, UK, Russia, Türkiye, India, and Australia since 2007. SIN 2023 is </w:t>
      </w:r>
      <w:r w:rsidR="00A64ECF">
        <w:t xml:space="preserve">technically </w:t>
      </w:r>
      <w:r w:rsidRPr="009A2DC8">
        <w:t>sponsored by the Manipal University Jaipur, India</w:t>
      </w:r>
      <w:r w:rsidR="00A64ECF">
        <w:t>,</w:t>
      </w:r>
      <w:r w:rsidRPr="009A2DC8">
        <w:t xml:space="preserve"> </w:t>
      </w:r>
      <w:r w:rsidR="00A64ECF">
        <w:t xml:space="preserve">Hasan Kalyoncu University, Türkiye, </w:t>
      </w:r>
      <w:r w:rsidRPr="009A2DC8">
        <w:t>and IEEE</w:t>
      </w:r>
      <w:bookmarkEnd w:id="1"/>
      <w:r w:rsidRPr="009A2DC8">
        <w:t>.</w:t>
      </w:r>
    </w:p>
    <w:p w14:paraId="32C8C766" w14:textId="042976EF" w:rsidR="00276A77" w:rsidRDefault="00276A77" w:rsidP="00276A77">
      <w:pPr>
        <w:jc w:val="both"/>
        <w:rPr>
          <w:rFonts w:ascii="Roboto" w:hAnsi="Roboto"/>
          <w:b/>
          <w:bCs/>
          <w:color w:val="000000"/>
          <w:shd w:val="clear" w:color="auto" w:fill="FFFFFF"/>
        </w:rPr>
      </w:pPr>
    </w:p>
    <w:p w14:paraId="45C44F6B" w14:textId="0DE47A9D" w:rsidR="009A2DC8" w:rsidRPr="009A2DC8" w:rsidRDefault="009A2DC8" w:rsidP="009A2DC8">
      <w:pPr>
        <w:shd w:val="clear" w:color="auto" w:fill="FFD966" w:themeFill="accent4" w:themeFillTint="99"/>
        <w:jc w:val="both"/>
        <w:rPr>
          <w:b/>
          <w:bCs/>
        </w:rPr>
      </w:pPr>
      <w:r w:rsidRPr="009A2DC8">
        <w:rPr>
          <w:b/>
          <w:bCs/>
        </w:rPr>
        <w:t>Scope and Theme</w:t>
      </w:r>
    </w:p>
    <w:p w14:paraId="11409A27" w14:textId="09417B46" w:rsidR="009A2DC8" w:rsidRDefault="009A2DC8" w:rsidP="00276A77">
      <w:pPr>
        <w:jc w:val="both"/>
        <w:rPr>
          <w:rFonts w:ascii="Roboto" w:hAnsi="Roboto"/>
          <w:b/>
          <w:bCs/>
          <w:color w:val="000000"/>
          <w:shd w:val="clear" w:color="auto" w:fill="FFFFFF"/>
        </w:rPr>
      </w:pPr>
      <w:bookmarkStart w:id="2" w:name="_Hlk128886854"/>
      <w:r>
        <w:t>The 16</w:t>
      </w:r>
      <w:r w:rsidRPr="004959BF">
        <w:rPr>
          <w:vertAlign w:val="superscript"/>
        </w:rPr>
        <w:t>th</w:t>
      </w:r>
      <w:r>
        <w:t xml:space="preserve"> International Conference on Security of Information and Networks (SIN-2023) provides </w:t>
      </w:r>
      <w:r w:rsidRPr="009A2DC8">
        <w:t>an excellen</w:t>
      </w:r>
      <w:r>
        <w:t xml:space="preserve">t international forum for sharing knowledge and results in theory, methodology, and applications of Security in information and networks. Papers, special sessions, tutorials, and workshops addressing all aspects and issues of security in information and networks are being pursued. The conference invites significant contributions from researchers and industrial working on the development of cryptographic algorithms, security schemes, cryptanalysis, application security, system security, cloud security, and network security. The </w:t>
      </w:r>
      <w:r w:rsidR="00A64ECF">
        <w:t>conference aim</w:t>
      </w:r>
      <w:r>
        <w:t xml:space="preserve">s to provide a platform </w:t>
      </w:r>
      <w:r w:rsidR="00A64ECF">
        <w:t xml:space="preserve">for </w:t>
      </w:r>
      <w:r>
        <w:t>researchers and practitioners from both academia as well as industry to meet and share cutting-edge advancements in the field of information and network security.</w:t>
      </w:r>
    </w:p>
    <w:bookmarkEnd w:id="2"/>
    <w:p w14:paraId="4570FB76" w14:textId="188832A7" w:rsidR="00276A77" w:rsidRDefault="009A2DC8" w:rsidP="009A2DC8">
      <w:pPr>
        <w:shd w:val="clear" w:color="auto" w:fill="FFD966" w:themeFill="accent4" w:themeFillTint="99"/>
        <w:jc w:val="both"/>
        <w:rPr>
          <w:b/>
          <w:bCs/>
        </w:rPr>
      </w:pPr>
      <w:r w:rsidRPr="009A2DC8">
        <w:rPr>
          <w:b/>
          <w:bCs/>
        </w:rPr>
        <w:t>Topics of Interest</w:t>
      </w:r>
    </w:p>
    <w:p w14:paraId="3C0BDF6C" w14:textId="62A540BC" w:rsidR="009A2DC8" w:rsidRDefault="009A2DC8" w:rsidP="00276A77">
      <w:pPr>
        <w:jc w:val="both"/>
      </w:pPr>
      <w:bookmarkStart w:id="3" w:name="_Hlk128887022"/>
      <w:r>
        <w:t>Authors are solicited to contribute to the conference by submitting articles that illustrate research results, project outputs, surveys, and industrial experiences that describe significant advances in the following areas, but are not limited to:</w:t>
      </w: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508"/>
        <w:gridCol w:w="6416"/>
      </w:tblGrid>
      <w:tr w:rsidR="009A2DC8" w:rsidRPr="00B717FB" w14:paraId="7AEEF1D1" w14:textId="77777777" w:rsidTr="00DF4274">
        <w:trPr>
          <w:trHeight w:val="388"/>
        </w:trPr>
        <w:tc>
          <w:tcPr>
            <w:tcW w:w="3508" w:type="dxa"/>
          </w:tcPr>
          <w:p w14:paraId="1F556F07" w14:textId="3022D830" w:rsidR="009A2DC8" w:rsidRPr="00B717FB" w:rsidRDefault="009A2DC8" w:rsidP="00A64ECF">
            <w:r w:rsidRPr="00B717FB">
              <w:t>Network</w:t>
            </w:r>
            <w:r>
              <w:t xml:space="preserve"> </w:t>
            </w:r>
            <w:proofErr w:type="spellStart"/>
            <w:r w:rsidR="00A64ECF" w:rsidRPr="00B717FB">
              <w:t>defen</w:t>
            </w:r>
            <w:r w:rsidR="00A64ECF">
              <w:t>s</w:t>
            </w:r>
            <w:r w:rsidR="00A64ECF" w:rsidRPr="00B717FB">
              <w:t>e</w:t>
            </w:r>
            <w:proofErr w:type="spellEnd"/>
          </w:p>
        </w:tc>
        <w:tc>
          <w:tcPr>
            <w:tcW w:w="6416" w:type="dxa"/>
          </w:tcPr>
          <w:p w14:paraId="2B91296D" w14:textId="0BF5E9F9" w:rsidR="009A2DC8" w:rsidRPr="00B717FB" w:rsidRDefault="009A2DC8" w:rsidP="00DF4274">
            <w:r w:rsidRPr="00B717FB">
              <w:t>To</w:t>
            </w:r>
            <w:r>
              <w:t>ols</w:t>
            </w:r>
            <w:r w:rsidRPr="00B717FB">
              <w:t xml:space="preserve"> and</w:t>
            </w:r>
            <w:r>
              <w:t xml:space="preserve"> </w:t>
            </w:r>
            <w:r w:rsidRPr="00B717FB">
              <w:t>development</w:t>
            </w:r>
            <w:r>
              <w:t xml:space="preserve"> </w:t>
            </w:r>
            <w:r w:rsidRPr="00B717FB">
              <w:t>platforms</w:t>
            </w:r>
          </w:p>
        </w:tc>
      </w:tr>
      <w:tr w:rsidR="009A2DC8" w:rsidRPr="00B717FB" w14:paraId="2967641C" w14:textId="77777777" w:rsidTr="00DF4274">
        <w:trPr>
          <w:trHeight w:val="387"/>
        </w:trPr>
        <w:tc>
          <w:tcPr>
            <w:tcW w:w="3508" w:type="dxa"/>
          </w:tcPr>
          <w:p w14:paraId="3BBFDA1C" w14:textId="1705A3CC" w:rsidR="009A2DC8" w:rsidRPr="00B717FB" w:rsidRDefault="009A2DC8" w:rsidP="00DF4274">
            <w:r>
              <w:t>Malware analysis</w:t>
            </w:r>
          </w:p>
        </w:tc>
        <w:tc>
          <w:tcPr>
            <w:tcW w:w="6416" w:type="dxa"/>
          </w:tcPr>
          <w:p w14:paraId="4A1F2F53" w14:textId="1848074B" w:rsidR="009A2DC8" w:rsidRPr="00B717FB" w:rsidRDefault="009A2DC8" w:rsidP="00A64ECF">
            <w:r w:rsidRPr="00B717FB">
              <w:t>Security</w:t>
            </w:r>
            <w:r>
              <w:t xml:space="preserve"> </w:t>
            </w:r>
            <w:r w:rsidRPr="00B717FB">
              <w:t>in</w:t>
            </w:r>
            <w:r>
              <w:t xml:space="preserve"> </w:t>
            </w:r>
            <w:r w:rsidR="00A64ECF" w:rsidRPr="00B717FB">
              <w:t>cyber</w:t>
            </w:r>
            <w:r w:rsidR="00A64ECF">
              <w:t>-</w:t>
            </w:r>
            <w:r w:rsidRPr="00B717FB">
              <w:t>physical</w:t>
            </w:r>
            <w:r>
              <w:t xml:space="preserve"> </w:t>
            </w:r>
            <w:r w:rsidRPr="00B717FB">
              <w:t>systems</w:t>
            </w:r>
            <w:r w:rsidR="00A62FB7">
              <w:t>, Security  in Blockchain</w:t>
            </w:r>
          </w:p>
        </w:tc>
      </w:tr>
      <w:tr w:rsidR="009A2DC8" w:rsidRPr="00B717FB" w14:paraId="2C843FD3" w14:textId="77777777" w:rsidTr="00DF4274">
        <w:trPr>
          <w:trHeight w:val="388"/>
        </w:trPr>
        <w:tc>
          <w:tcPr>
            <w:tcW w:w="3508" w:type="dxa"/>
          </w:tcPr>
          <w:p w14:paraId="7E7861A8" w14:textId="011444A4" w:rsidR="009A2DC8" w:rsidRPr="00B717FB" w:rsidRDefault="009A2DC8" w:rsidP="00DF4274">
            <w:r w:rsidRPr="00B717FB">
              <w:t>Security</w:t>
            </w:r>
            <w:r>
              <w:t xml:space="preserve"> </w:t>
            </w:r>
            <w:r w:rsidRPr="00B717FB">
              <w:t>in</w:t>
            </w:r>
            <w:r>
              <w:t xml:space="preserve"> </w:t>
            </w:r>
            <w:r w:rsidRPr="00B717FB">
              <w:t>space</w:t>
            </w:r>
            <w:r>
              <w:t xml:space="preserve">  </w:t>
            </w:r>
            <w:r w:rsidRPr="00B717FB">
              <w:t>science</w:t>
            </w:r>
          </w:p>
        </w:tc>
        <w:tc>
          <w:tcPr>
            <w:tcW w:w="6416" w:type="dxa"/>
          </w:tcPr>
          <w:p w14:paraId="6B4761EA" w14:textId="7576C443" w:rsidR="009A2DC8" w:rsidRPr="00B717FB" w:rsidRDefault="009A2DC8" w:rsidP="00DF4274">
            <w:r w:rsidRPr="00B717FB">
              <w:t>Key</w:t>
            </w:r>
            <w:r>
              <w:t xml:space="preserve"> </w:t>
            </w:r>
            <w:r w:rsidRPr="00B717FB">
              <w:t>management</w:t>
            </w:r>
            <w:r>
              <w:t xml:space="preserve"> </w:t>
            </w:r>
            <w:r w:rsidRPr="00B717FB">
              <w:t>and</w:t>
            </w:r>
            <w:r>
              <w:t xml:space="preserve"> </w:t>
            </w:r>
            <w:r w:rsidRPr="00B717FB">
              <w:t>distribution</w:t>
            </w:r>
          </w:p>
        </w:tc>
      </w:tr>
      <w:tr w:rsidR="009A2DC8" w:rsidRPr="00B717FB" w14:paraId="0569359E" w14:textId="77777777" w:rsidTr="00DF4274">
        <w:trPr>
          <w:trHeight w:val="386"/>
        </w:trPr>
        <w:tc>
          <w:tcPr>
            <w:tcW w:w="3508" w:type="dxa"/>
          </w:tcPr>
          <w:p w14:paraId="68915831" w14:textId="013A2C05" w:rsidR="009A2DC8" w:rsidRPr="00B717FB" w:rsidRDefault="009A2DC8" w:rsidP="00DF4274">
            <w:r w:rsidRPr="00B717FB">
              <w:t>Virus</w:t>
            </w:r>
            <w:r>
              <w:t xml:space="preserve"> </w:t>
            </w:r>
            <w:r w:rsidRPr="00B717FB">
              <w:t>and</w:t>
            </w:r>
            <w:r>
              <w:t xml:space="preserve"> </w:t>
            </w:r>
            <w:r w:rsidRPr="00B717FB">
              <w:t>worm analysis</w:t>
            </w:r>
          </w:p>
        </w:tc>
        <w:tc>
          <w:tcPr>
            <w:tcW w:w="6416" w:type="dxa"/>
          </w:tcPr>
          <w:p w14:paraId="2AF14823" w14:textId="2339748F" w:rsidR="009A2DC8" w:rsidRPr="00B717FB" w:rsidRDefault="009A2DC8" w:rsidP="00DF4274">
            <w:r w:rsidRPr="00B717FB">
              <w:t>Big-</w:t>
            </w:r>
            <w:r>
              <w:t>data trust</w:t>
            </w:r>
            <w:r w:rsidRPr="00B717FB">
              <w:t>,</w:t>
            </w:r>
            <w:r w:rsidR="00A62FB7">
              <w:t xml:space="preserve"> </w:t>
            </w:r>
            <w:r w:rsidRPr="00B717FB">
              <w:t>security</w:t>
            </w:r>
            <w:r w:rsidR="00A64ECF">
              <w:t>,</w:t>
            </w:r>
            <w:r>
              <w:t xml:space="preserve"> </w:t>
            </w:r>
            <w:r w:rsidRPr="00B717FB">
              <w:t>and</w:t>
            </w:r>
            <w:r>
              <w:t xml:space="preserve">  </w:t>
            </w:r>
            <w:r w:rsidRPr="00B717FB">
              <w:t>privacy</w:t>
            </w:r>
          </w:p>
        </w:tc>
      </w:tr>
      <w:tr w:rsidR="009A2DC8" w:rsidRPr="00B717FB" w14:paraId="272EB0C6" w14:textId="77777777" w:rsidTr="00DF4274">
        <w:trPr>
          <w:trHeight w:val="389"/>
        </w:trPr>
        <w:tc>
          <w:tcPr>
            <w:tcW w:w="3508" w:type="dxa"/>
          </w:tcPr>
          <w:p w14:paraId="303AAC24" w14:textId="315968B1" w:rsidR="009A2DC8" w:rsidRPr="00B717FB" w:rsidRDefault="009A2DC8" w:rsidP="00DF4274">
            <w:r w:rsidRPr="00B717FB">
              <w:lastRenderedPageBreak/>
              <w:t>Security</w:t>
            </w:r>
            <w:r>
              <w:t xml:space="preserve"> </w:t>
            </w:r>
            <w:r w:rsidRPr="00B717FB">
              <w:t>in</w:t>
            </w:r>
            <w:r>
              <w:t xml:space="preserve"> </w:t>
            </w:r>
            <w:r w:rsidRPr="00B717FB">
              <w:t>mobile</w:t>
            </w:r>
            <w:r>
              <w:t xml:space="preserve"> </w:t>
            </w:r>
            <w:r w:rsidRPr="00B717FB">
              <w:t>devices</w:t>
            </w:r>
          </w:p>
        </w:tc>
        <w:tc>
          <w:tcPr>
            <w:tcW w:w="6416" w:type="dxa"/>
          </w:tcPr>
          <w:p w14:paraId="55EAAE54" w14:textId="372DA2AF" w:rsidR="009A2DC8" w:rsidRPr="00B717FB" w:rsidRDefault="009A2DC8" w:rsidP="00DF4274">
            <w:r w:rsidRPr="00B717FB">
              <w:t>Security</w:t>
            </w:r>
            <w:r>
              <w:t xml:space="preserve"> </w:t>
            </w:r>
            <w:r w:rsidRPr="00B717FB">
              <w:t>and</w:t>
            </w:r>
            <w:r>
              <w:t xml:space="preserve"> </w:t>
            </w:r>
            <w:r w:rsidRPr="00B717FB">
              <w:t>privacy</w:t>
            </w:r>
            <w:r>
              <w:t xml:space="preserve"> </w:t>
            </w:r>
            <w:r w:rsidRPr="00B717FB">
              <w:t>social</w:t>
            </w:r>
            <w:r>
              <w:t xml:space="preserve"> </w:t>
            </w:r>
            <w:r w:rsidRPr="00B717FB">
              <w:t>networks</w:t>
            </w:r>
          </w:p>
        </w:tc>
      </w:tr>
      <w:tr w:rsidR="009A2DC8" w:rsidRPr="00B717FB" w14:paraId="377E1F90" w14:textId="77777777" w:rsidTr="00DF4274">
        <w:trPr>
          <w:trHeight w:val="386"/>
        </w:trPr>
        <w:tc>
          <w:tcPr>
            <w:tcW w:w="3508" w:type="dxa"/>
          </w:tcPr>
          <w:p w14:paraId="454050C1" w14:textId="22EB7715" w:rsidR="009A2DC8" w:rsidRPr="00B717FB" w:rsidRDefault="009A2DC8" w:rsidP="00DF4274">
            <w:r w:rsidRPr="00B717FB">
              <w:t>Cloud</w:t>
            </w:r>
            <w:r>
              <w:t xml:space="preserve"> </w:t>
            </w:r>
            <w:r w:rsidRPr="00B717FB">
              <w:t>and</w:t>
            </w:r>
            <w:r>
              <w:t xml:space="preserve"> </w:t>
            </w:r>
            <w:r w:rsidRPr="00B717FB">
              <w:t>system security</w:t>
            </w:r>
          </w:p>
        </w:tc>
        <w:tc>
          <w:tcPr>
            <w:tcW w:w="6416" w:type="dxa"/>
          </w:tcPr>
          <w:p w14:paraId="4F66D820" w14:textId="08B7511C" w:rsidR="009A2DC8" w:rsidRPr="00B717FB" w:rsidRDefault="009A2DC8" w:rsidP="00DF4274">
            <w:r w:rsidRPr="00B717FB">
              <w:t>Security-</w:t>
            </w:r>
            <w:r>
              <w:t>aware software engineering</w:t>
            </w:r>
          </w:p>
        </w:tc>
      </w:tr>
      <w:tr w:rsidR="009A2DC8" w:rsidRPr="00B717FB" w14:paraId="2C168CAE" w14:textId="77777777" w:rsidTr="00DF4274">
        <w:trPr>
          <w:trHeight w:val="388"/>
        </w:trPr>
        <w:tc>
          <w:tcPr>
            <w:tcW w:w="3508" w:type="dxa"/>
          </w:tcPr>
          <w:p w14:paraId="7C8DAC47" w14:textId="2879B0D8" w:rsidR="009A2DC8" w:rsidRPr="00B717FB" w:rsidRDefault="009A2DC8" w:rsidP="00DF4274">
            <w:r w:rsidRPr="00B717FB">
              <w:t>Artificial</w:t>
            </w:r>
            <w:r>
              <w:t xml:space="preserve"> intelligence </w:t>
            </w:r>
            <w:r w:rsidRPr="00B717FB">
              <w:t>security</w:t>
            </w:r>
          </w:p>
        </w:tc>
        <w:tc>
          <w:tcPr>
            <w:tcW w:w="6416" w:type="dxa"/>
          </w:tcPr>
          <w:p w14:paraId="62171F3F" w14:textId="542786C9" w:rsidR="009A2DC8" w:rsidRPr="00B717FB" w:rsidRDefault="009A2DC8" w:rsidP="00DF4274">
            <w:r w:rsidRPr="00B717FB">
              <w:t>Security</w:t>
            </w:r>
            <w:r>
              <w:t xml:space="preserve"> </w:t>
            </w:r>
            <w:r w:rsidRPr="00B717FB">
              <w:t>in</w:t>
            </w:r>
            <w:r>
              <w:t xml:space="preserve"> embedded s</w:t>
            </w:r>
            <w:r w:rsidRPr="00B717FB">
              <w:t>ystems</w:t>
            </w:r>
            <w:r>
              <w:t xml:space="preserve"> </w:t>
            </w:r>
            <w:r w:rsidRPr="00B717FB">
              <w:t>and</w:t>
            </w:r>
            <w:r>
              <w:t xml:space="preserve"> </w:t>
            </w:r>
            <w:r w:rsidRPr="00B717FB">
              <w:t>IoT</w:t>
            </w:r>
          </w:p>
        </w:tc>
      </w:tr>
      <w:tr w:rsidR="009A2DC8" w:rsidRPr="00B717FB" w14:paraId="2B78ED79" w14:textId="77777777" w:rsidTr="00DF4274">
        <w:trPr>
          <w:trHeight w:val="386"/>
        </w:trPr>
        <w:tc>
          <w:tcPr>
            <w:tcW w:w="3508" w:type="dxa"/>
          </w:tcPr>
          <w:p w14:paraId="781FAC0D" w14:textId="5D2F8F69" w:rsidR="009A2DC8" w:rsidRPr="00B717FB" w:rsidRDefault="009A2DC8" w:rsidP="00DF4274">
            <w:r w:rsidRPr="00B717FB">
              <w:t>Web</w:t>
            </w:r>
            <w:r>
              <w:t xml:space="preserve"> </w:t>
            </w:r>
            <w:r w:rsidRPr="00B717FB">
              <w:t>and</w:t>
            </w:r>
            <w:r>
              <w:t xml:space="preserve"> </w:t>
            </w:r>
            <w:r w:rsidRPr="00B717FB">
              <w:t>ap</w:t>
            </w:r>
            <w:r>
              <w:t>p</w:t>
            </w:r>
            <w:r w:rsidRPr="00B717FB">
              <w:t>lication</w:t>
            </w:r>
            <w:r>
              <w:t xml:space="preserve"> </w:t>
            </w:r>
            <w:r w:rsidRPr="00B717FB">
              <w:t>security</w:t>
            </w:r>
          </w:p>
        </w:tc>
        <w:tc>
          <w:tcPr>
            <w:tcW w:w="6416" w:type="dxa"/>
          </w:tcPr>
          <w:p w14:paraId="72185B71" w14:textId="06BCE978" w:rsidR="009A2DC8" w:rsidRPr="00B717FB" w:rsidRDefault="009A2DC8" w:rsidP="00DF4274">
            <w:r w:rsidRPr="00B717FB">
              <w:t>Security</w:t>
            </w:r>
            <w:r>
              <w:t xml:space="preserve"> </w:t>
            </w:r>
            <w:r w:rsidRPr="00B717FB">
              <w:t>education</w:t>
            </w:r>
            <w:r>
              <w:t xml:space="preserve"> </w:t>
            </w:r>
            <w:r w:rsidRPr="00B717FB">
              <w:t>and</w:t>
            </w:r>
            <w:r>
              <w:t xml:space="preserve"> </w:t>
            </w:r>
            <w:r w:rsidRPr="00B717FB">
              <w:t>in</w:t>
            </w:r>
            <w:r>
              <w:t>n</w:t>
            </w:r>
            <w:r w:rsidRPr="00B717FB">
              <w:t>ovative</w:t>
            </w:r>
            <w:r>
              <w:t xml:space="preserve"> </w:t>
            </w:r>
            <w:r w:rsidRPr="00B717FB">
              <w:t>curriculum</w:t>
            </w:r>
          </w:p>
        </w:tc>
      </w:tr>
      <w:tr w:rsidR="009A2DC8" w:rsidRPr="00B717FB" w14:paraId="5D403757" w14:textId="77777777" w:rsidTr="00DF4274">
        <w:trPr>
          <w:trHeight w:val="389"/>
        </w:trPr>
        <w:tc>
          <w:tcPr>
            <w:tcW w:w="3508" w:type="dxa"/>
          </w:tcPr>
          <w:p w14:paraId="593AF254" w14:textId="2A93CD5B" w:rsidR="009A2DC8" w:rsidRPr="00B717FB" w:rsidRDefault="009A2DC8" w:rsidP="00DF4274">
            <w:r w:rsidRPr="00B717FB">
              <w:t>Security</w:t>
            </w:r>
            <w:r>
              <w:t xml:space="preserve"> </w:t>
            </w:r>
            <w:r w:rsidRPr="00B717FB">
              <w:t>in</w:t>
            </w:r>
            <w:r>
              <w:t xml:space="preserve"> </w:t>
            </w:r>
            <w:r w:rsidRPr="00B717FB">
              <w:t>biometric</w:t>
            </w:r>
            <w:r>
              <w:t xml:space="preserve"> </w:t>
            </w:r>
            <w:r w:rsidRPr="00B717FB">
              <w:t>systems</w:t>
            </w:r>
          </w:p>
        </w:tc>
        <w:tc>
          <w:tcPr>
            <w:tcW w:w="6416" w:type="dxa"/>
          </w:tcPr>
          <w:p w14:paraId="456F6345" w14:textId="0D7D7FD2" w:rsidR="009A2DC8" w:rsidRPr="00B717FB" w:rsidRDefault="009A2DC8" w:rsidP="00DF4274">
            <w:r w:rsidRPr="00B717FB">
              <w:t>Symmetric</w:t>
            </w:r>
            <w:r>
              <w:t xml:space="preserve"> </w:t>
            </w:r>
            <w:r w:rsidRPr="00B717FB">
              <w:t>and</w:t>
            </w:r>
            <w:r>
              <w:t xml:space="preserve"> </w:t>
            </w:r>
            <w:r w:rsidRPr="00B717FB">
              <w:t>asymmetric</w:t>
            </w:r>
            <w:r>
              <w:t xml:space="preserve"> </w:t>
            </w:r>
            <w:r w:rsidRPr="00B717FB">
              <w:t>key</w:t>
            </w:r>
            <w:r>
              <w:t xml:space="preserve"> </w:t>
            </w:r>
            <w:r w:rsidRPr="00B717FB">
              <w:t>cryptography</w:t>
            </w:r>
          </w:p>
        </w:tc>
      </w:tr>
      <w:tr w:rsidR="009A2DC8" w:rsidRPr="00B717FB" w14:paraId="333BCCE7" w14:textId="77777777" w:rsidTr="00DF4274">
        <w:trPr>
          <w:trHeight w:val="386"/>
        </w:trPr>
        <w:tc>
          <w:tcPr>
            <w:tcW w:w="3508" w:type="dxa"/>
          </w:tcPr>
          <w:p w14:paraId="0397E651" w14:textId="289728FF" w:rsidR="009A2DC8" w:rsidRPr="00B717FB" w:rsidRDefault="009A2DC8" w:rsidP="00DF4274">
            <w:r w:rsidRPr="00B717FB">
              <w:t>Privacy</w:t>
            </w:r>
            <w:r>
              <w:t xml:space="preserve"> </w:t>
            </w:r>
            <w:r w:rsidRPr="00B717FB">
              <w:t>and</w:t>
            </w:r>
            <w:r>
              <w:t xml:space="preserve"> </w:t>
            </w:r>
            <w:r w:rsidRPr="00B717FB">
              <w:t>trust</w:t>
            </w:r>
            <w:r>
              <w:t xml:space="preserve"> </w:t>
            </w:r>
            <w:r w:rsidRPr="00B717FB">
              <w:t>management</w:t>
            </w:r>
          </w:p>
        </w:tc>
        <w:tc>
          <w:tcPr>
            <w:tcW w:w="6416" w:type="dxa"/>
          </w:tcPr>
          <w:p w14:paraId="756B5F81" w14:textId="37BEAE57" w:rsidR="009A2DC8" w:rsidRPr="00B717FB" w:rsidRDefault="009A2DC8" w:rsidP="00DF4274">
            <w:r w:rsidRPr="00B717FB">
              <w:t>Computational</w:t>
            </w:r>
            <w:r>
              <w:t xml:space="preserve"> intelligence </w:t>
            </w:r>
            <w:r w:rsidRPr="00B717FB">
              <w:t>techniques</w:t>
            </w:r>
            <w:r>
              <w:t xml:space="preserve"> </w:t>
            </w:r>
            <w:r w:rsidRPr="00B717FB">
              <w:t>in</w:t>
            </w:r>
            <w:r>
              <w:t xml:space="preserve"> </w:t>
            </w:r>
            <w:r w:rsidRPr="00B717FB">
              <w:t>security</w:t>
            </w:r>
          </w:p>
        </w:tc>
      </w:tr>
      <w:tr w:rsidR="009A2DC8" w:rsidRPr="00B717FB" w14:paraId="6A4AE180" w14:textId="77777777" w:rsidTr="00DF4274">
        <w:trPr>
          <w:trHeight w:val="389"/>
        </w:trPr>
        <w:tc>
          <w:tcPr>
            <w:tcW w:w="3508" w:type="dxa"/>
          </w:tcPr>
          <w:p w14:paraId="18308945" w14:textId="29EB4B9C" w:rsidR="009A2DC8" w:rsidRPr="00B717FB" w:rsidRDefault="009A2DC8" w:rsidP="00DF4274">
            <w:r>
              <w:t xml:space="preserve">Access </w:t>
            </w:r>
            <w:r w:rsidRPr="00B717FB">
              <w:t>control,</w:t>
            </w:r>
            <w:r>
              <w:t xml:space="preserve"> firewall, </w:t>
            </w:r>
            <w:r w:rsidRPr="00B717FB">
              <w:t>and</w:t>
            </w:r>
            <w:r>
              <w:t xml:space="preserve"> </w:t>
            </w:r>
            <w:r w:rsidRPr="00B717FB">
              <w:t>IDS</w:t>
            </w:r>
          </w:p>
        </w:tc>
        <w:tc>
          <w:tcPr>
            <w:tcW w:w="6416" w:type="dxa"/>
          </w:tcPr>
          <w:p w14:paraId="190EDD42" w14:textId="2B745B9C" w:rsidR="009A2DC8" w:rsidRPr="00B717FB" w:rsidRDefault="009A2DC8" w:rsidP="00DF4274">
            <w:r w:rsidRPr="00B717FB">
              <w:t>Security</w:t>
            </w:r>
            <w:r>
              <w:t xml:space="preserve"> </w:t>
            </w:r>
            <w:r w:rsidRPr="00B717FB">
              <w:t>ontology,</w:t>
            </w:r>
            <w:r>
              <w:t xml:space="preserve"> </w:t>
            </w:r>
            <w:r w:rsidRPr="00B717FB">
              <w:t>policies,</w:t>
            </w:r>
            <w:r>
              <w:t xml:space="preserve"> </w:t>
            </w:r>
            <w:r w:rsidRPr="00B717FB">
              <w:t>protocols,</w:t>
            </w:r>
            <w:r>
              <w:t xml:space="preserve"> </w:t>
            </w:r>
            <w:r w:rsidRPr="00B717FB">
              <w:t>models</w:t>
            </w:r>
            <w:r>
              <w:t xml:space="preserve">, </w:t>
            </w:r>
            <w:r w:rsidRPr="00B717FB">
              <w:t>and</w:t>
            </w:r>
            <w:r>
              <w:t xml:space="preserve"> </w:t>
            </w:r>
            <w:r w:rsidRPr="00B717FB">
              <w:t>certifications</w:t>
            </w:r>
          </w:p>
        </w:tc>
      </w:tr>
      <w:bookmarkEnd w:id="3"/>
    </w:tbl>
    <w:p w14:paraId="78B15F62" w14:textId="3E224C6E" w:rsidR="009A2DC8" w:rsidRDefault="009A2DC8" w:rsidP="00276A77">
      <w:pPr>
        <w:jc w:val="both"/>
        <w:rPr>
          <w:b/>
          <w:bCs/>
          <w:sz w:val="28"/>
          <w:szCs w:val="28"/>
        </w:rPr>
      </w:pPr>
    </w:p>
    <w:p w14:paraId="69B2A306" w14:textId="1D26CE56" w:rsidR="003C7873" w:rsidRPr="00517C72" w:rsidRDefault="003C7873" w:rsidP="003C7873">
      <w:pPr>
        <w:shd w:val="clear" w:color="auto" w:fill="FFD966" w:themeFill="accent4" w:themeFillTint="99"/>
        <w:spacing w:after="113"/>
        <w:rPr>
          <w:rFonts w:eastAsia="Times New Roman"/>
          <w:b/>
          <w:bCs/>
          <w:color w:val="004080"/>
        </w:rPr>
      </w:pPr>
      <w:bookmarkStart w:id="4" w:name="_Hlk128887095"/>
      <w:r>
        <w:rPr>
          <w:rFonts w:eastAsia="Times New Roman"/>
          <w:b/>
          <w:bCs/>
          <w:color w:val="004080"/>
          <w:szCs w:val="24"/>
        </w:rPr>
        <w:t>Hosted by</w:t>
      </w:r>
    </w:p>
    <w:p w14:paraId="44DB0030" w14:textId="55E1A219" w:rsidR="003C7873" w:rsidRPr="00675A78" w:rsidRDefault="003C7873" w:rsidP="00675A78">
      <w:pPr>
        <w:pStyle w:val="AralkYok"/>
      </w:pPr>
      <w:proofErr w:type="spellStart"/>
      <w:r w:rsidRPr="00675A78">
        <w:t>Manipal</w:t>
      </w:r>
      <w:proofErr w:type="spellEnd"/>
      <w:r w:rsidRPr="00675A78">
        <w:t xml:space="preserve"> </w:t>
      </w:r>
      <w:proofErr w:type="spellStart"/>
      <w:r w:rsidRPr="00675A78">
        <w:t>UniversityJaipur</w:t>
      </w:r>
      <w:proofErr w:type="spellEnd"/>
      <w:r w:rsidRPr="00675A78">
        <w:t>, India</w:t>
      </w:r>
    </w:p>
    <w:bookmarkEnd w:id="4"/>
    <w:p w14:paraId="7CF30F8A" w14:textId="77777777" w:rsidR="003C7873" w:rsidRDefault="003C7873" w:rsidP="00276A77">
      <w:pPr>
        <w:jc w:val="both"/>
        <w:rPr>
          <w:b/>
          <w:bCs/>
          <w:sz w:val="28"/>
          <w:szCs w:val="28"/>
        </w:rPr>
      </w:pPr>
    </w:p>
    <w:p w14:paraId="2A1D37E8" w14:textId="77777777" w:rsidR="003C7873" w:rsidRPr="00517C72" w:rsidRDefault="003C7873" w:rsidP="003C7873">
      <w:pPr>
        <w:shd w:val="clear" w:color="auto" w:fill="FFD966" w:themeFill="accent4" w:themeFillTint="99"/>
        <w:spacing w:after="113"/>
        <w:rPr>
          <w:rFonts w:eastAsia="Times New Roman"/>
          <w:b/>
          <w:bCs/>
          <w:color w:val="004080"/>
        </w:rPr>
      </w:pPr>
      <w:r>
        <w:rPr>
          <w:rFonts w:eastAsia="Times New Roman"/>
          <w:b/>
          <w:bCs/>
          <w:color w:val="004080"/>
          <w:szCs w:val="24"/>
        </w:rPr>
        <w:t>Co-Organizer Institutions</w:t>
      </w:r>
    </w:p>
    <w:p w14:paraId="67EFA741" w14:textId="6FF053E8" w:rsidR="00E21F50" w:rsidRDefault="00E21F50" w:rsidP="003C7873">
      <w:pPr>
        <w:numPr>
          <w:ilvl w:val="0"/>
          <w:numId w:val="5"/>
        </w:numPr>
        <w:shd w:val="clear" w:color="auto" w:fill="FFFFFF"/>
        <w:spacing w:before="100" w:beforeAutospacing="1" w:after="150" w:line="240" w:lineRule="auto"/>
        <w:rPr>
          <w:rFonts w:ascii="Roboto" w:eastAsia="Times New Roman" w:hAnsi="Roboto"/>
          <w:color w:val="000000"/>
          <w:szCs w:val="24"/>
          <w:lang w:val="en-US"/>
        </w:rPr>
      </w:pPr>
      <w:bookmarkStart w:id="5" w:name="_Hlk128887070"/>
      <w:r>
        <w:t>Hasan Kalyoncu University, Türkiye</w:t>
      </w:r>
    </w:p>
    <w:p w14:paraId="3DF696B9" w14:textId="77777777" w:rsidR="003C7873" w:rsidRPr="00A64ECF" w:rsidRDefault="003C7873" w:rsidP="003C7873">
      <w:pPr>
        <w:numPr>
          <w:ilvl w:val="0"/>
          <w:numId w:val="5"/>
        </w:numPr>
        <w:shd w:val="clear" w:color="auto" w:fill="FFFFFF"/>
        <w:spacing w:before="100" w:beforeAutospacing="1" w:after="150" w:line="240" w:lineRule="auto"/>
        <w:rPr>
          <w:rFonts w:ascii="Roboto" w:eastAsia="Times New Roman" w:hAnsi="Roboto"/>
          <w:color w:val="000000"/>
          <w:szCs w:val="24"/>
          <w:lang w:val="en-US"/>
        </w:rPr>
      </w:pPr>
      <w:r w:rsidRPr="00A64ECF">
        <w:rPr>
          <w:rFonts w:ascii="Roboto" w:eastAsia="Times New Roman" w:hAnsi="Roboto"/>
          <w:color w:val="000000"/>
          <w:szCs w:val="24"/>
          <w:lang w:val="en-US"/>
        </w:rPr>
        <w:t>CES-Lab, Tunisia.</w:t>
      </w:r>
    </w:p>
    <w:p w14:paraId="38011013" w14:textId="77777777" w:rsidR="003C7873" w:rsidRPr="00A64ECF" w:rsidRDefault="003C7873" w:rsidP="003C7873">
      <w:pPr>
        <w:numPr>
          <w:ilvl w:val="0"/>
          <w:numId w:val="5"/>
        </w:numPr>
        <w:shd w:val="clear" w:color="auto" w:fill="FFFFFF"/>
        <w:spacing w:before="100" w:beforeAutospacing="1" w:after="150" w:line="240" w:lineRule="auto"/>
        <w:rPr>
          <w:rFonts w:ascii="Roboto" w:eastAsia="Times New Roman" w:hAnsi="Roboto"/>
          <w:color w:val="000000"/>
          <w:szCs w:val="24"/>
          <w:lang w:val="en-US"/>
        </w:rPr>
      </w:pPr>
      <w:r w:rsidRPr="00A64ECF">
        <w:rPr>
          <w:rFonts w:ascii="Roboto" w:eastAsia="Times New Roman" w:hAnsi="Roboto"/>
          <w:color w:val="000000"/>
          <w:szCs w:val="24"/>
          <w:lang w:val="en-US"/>
        </w:rPr>
        <w:t>Edinburgh Napier University, United Kingdom</w:t>
      </w:r>
    </w:p>
    <w:p w14:paraId="1BD26CB7" w14:textId="77777777" w:rsidR="003C7873" w:rsidRPr="00A64ECF" w:rsidRDefault="003C7873" w:rsidP="003C7873">
      <w:pPr>
        <w:numPr>
          <w:ilvl w:val="0"/>
          <w:numId w:val="5"/>
        </w:numPr>
        <w:shd w:val="clear" w:color="auto" w:fill="FFFFFF"/>
        <w:spacing w:before="100" w:beforeAutospacing="1" w:after="150" w:line="240" w:lineRule="auto"/>
        <w:rPr>
          <w:rFonts w:ascii="Roboto" w:eastAsia="Times New Roman" w:hAnsi="Roboto"/>
          <w:color w:val="000000"/>
          <w:szCs w:val="24"/>
          <w:lang w:val="en-US"/>
        </w:rPr>
      </w:pPr>
      <w:r w:rsidRPr="00A64ECF">
        <w:rPr>
          <w:rFonts w:ascii="Roboto" w:eastAsia="Times New Roman" w:hAnsi="Roboto"/>
          <w:color w:val="000000"/>
          <w:szCs w:val="24"/>
          <w:lang w:val="en-US"/>
        </w:rPr>
        <w:t>Istanbul Technical University, Turkey</w:t>
      </w:r>
    </w:p>
    <w:p w14:paraId="72A16AB7" w14:textId="77777777" w:rsidR="003C7873" w:rsidRPr="00A64ECF" w:rsidRDefault="003C7873" w:rsidP="003C7873">
      <w:pPr>
        <w:numPr>
          <w:ilvl w:val="0"/>
          <w:numId w:val="5"/>
        </w:numPr>
        <w:shd w:val="clear" w:color="auto" w:fill="FFFFFF"/>
        <w:spacing w:before="100" w:beforeAutospacing="1" w:after="150" w:line="240" w:lineRule="auto"/>
        <w:rPr>
          <w:rFonts w:ascii="Roboto" w:eastAsia="Times New Roman" w:hAnsi="Roboto"/>
          <w:color w:val="000000"/>
          <w:szCs w:val="24"/>
          <w:lang w:val="en-US"/>
        </w:rPr>
      </w:pPr>
      <w:r w:rsidRPr="00A64ECF">
        <w:rPr>
          <w:rFonts w:ascii="Roboto" w:eastAsia="Times New Roman" w:hAnsi="Roboto"/>
          <w:color w:val="000000"/>
          <w:szCs w:val="24"/>
          <w:lang w:val="en-US"/>
        </w:rPr>
        <w:t>Southern Federal University, Russia</w:t>
      </w:r>
    </w:p>
    <w:p w14:paraId="3587DE33" w14:textId="77777777" w:rsidR="003C7873" w:rsidRPr="00A64ECF" w:rsidRDefault="003C7873" w:rsidP="003C7873">
      <w:pPr>
        <w:numPr>
          <w:ilvl w:val="0"/>
          <w:numId w:val="5"/>
        </w:numPr>
        <w:shd w:val="clear" w:color="auto" w:fill="FFFFFF"/>
        <w:spacing w:before="100" w:beforeAutospacing="1" w:after="150" w:line="240" w:lineRule="auto"/>
        <w:rPr>
          <w:rFonts w:ascii="Roboto" w:eastAsia="Times New Roman" w:hAnsi="Roboto"/>
          <w:color w:val="000000"/>
          <w:szCs w:val="24"/>
          <w:lang w:val="en-US"/>
        </w:rPr>
      </w:pPr>
      <w:r w:rsidRPr="00A64ECF">
        <w:rPr>
          <w:rFonts w:ascii="Roboto" w:eastAsia="Times New Roman" w:hAnsi="Roboto"/>
          <w:color w:val="000000"/>
          <w:szCs w:val="24"/>
          <w:lang w:val="en-US"/>
        </w:rPr>
        <w:t>Cardiff University, Wales</w:t>
      </w:r>
    </w:p>
    <w:p w14:paraId="38641DC6" w14:textId="77777777" w:rsidR="003C7873" w:rsidRPr="00A64ECF" w:rsidRDefault="003C7873" w:rsidP="003C7873">
      <w:pPr>
        <w:numPr>
          <w:ilvl w:val="0"/>
          <w:numId w:val="5"/>
        </w:numPr>
        <w:shd w:val="clear" w:color="auto" w:fill="FFFFFF"/>
        <w:spacing w:before="100" w:beforeAutospacing="1" w:after="150" w:line="240" w:lineRule="auto"/>
        <w:rPr>
          <w:rFonts w:ascii="Roboto" w:eastAsia="Times New Roman" w:hAnsi="Roboto"/>
          <w:color w:val="000000"/>
          <w:szCs w:val="24"/>
          <w:lang w:val="en-US"/>
        </w:rPr>
      </w:pPr>
      <w:r w:rsidRPr="00A64ECF">
        <w:rPr>
          <w:rFonts w:ascii="Roboto" w:eastAsia="Times New Roman" w:hAnsi="Roboto"/>
          <w:color w:val="000000"/>
          <w:szCs w:val="24"/>
          <w:lang w:val="en-US"/>
        </w:rPr>
        <w:t>MNIT, India</w:t>
      </w:r>
    </w:p>
    <w:p w14:paraId="73D70733" w14:textId="77777777" w:rsidR="003C7873" w:rsidRPr="00A64ECF" w:rsidRDefault="003C7873" w:rsidP="003C7873">
      <w:pPr>
        <w:numPr>
          <w:ilvl w:val="0"/>
          <w:numId w:val="5"/>
        </w:numPr>
        <w:shd w:val="clear" w:color="auto" w:fill="FFFFFF"/>
        <w:spacing w:before="100" w:beforeAutospacing="1" w:after="150" w:line="240" w:lineRule="auto"/>
        <w:rPr>
          <w:rFonts w:ascii="Roboto" w:eastAsia="Times New Roman" w:hAnsi="Roboto"/>
          <w:color w:val="000000"/>
          <w:szCs w:val="24"/>
          <w:lang w:val="en-US"/>
        </w:rPr>
      </w:pPr>
      <w:r w:rsidRPr="00A64ECF">
        <w:rPr>
          <w:rFonts w:ascii="Roboto" w:eastAsia="Times New Roman" w:hAnsi="Roboto"/>
          <w:color w:val="000000"/>
          <w:szCs w:val="24"/>
          <w:lang w:val="en-US"/>
        </w:rPr>
        <w:t>Rutgers University, USA</w:t>
      </w:r>
    </w:p>
    <w:p w14:paraId="1B3C1A4E" w14:textId="77777777" w:rsidR="003C7873" w:rsidRPr="00A64ECF" w:rsidRDefault="003C7873" w:rsidP="003C7873">
      <w:pPr>
        <w:numPr>
          <w:ilvl w:val="0"/>
          <w:numId w:val="5"/>
        </w:numPr>
        <w:shd w:val="clear" w:color="auto" w:fill="FFFFFF"/>
        <w:spacing w:before="100" w:beforeAutospacing="1" w:after="150" w:line="240" w:lineRule="auto"/>
        <w:rPr>
          <w:rFonts w:ascii="Roboto" w:eastAsia="Times New Roman" w:hAnsi="Roboto"/>
          <w:color w:val="000000"/>
          <w:szCs w:val="24"/>
          <w:lang w:val="en-US"/>
        </w:rPr>
      </w:pPr>
      <w:r w:rsidRPr="00A64ECF">
        <w:rPr>
          <w:rFonts w:ascii="Roboto" w:eastAsia="Times New Roman" w:hAnsi="Roboto"/>
          <w:color w:val="000000"/>
          <w:szCs w:val="24"/>
          <w:lang w:val="en-US"/>
        </w:rPr>
        <w:t>Macquarie University, Australia</w:t>
      </w:r>
    </w:p>
    <w:bookmarkEnd w:id="5"/>
    <w:p w14:paraId="19CD8920" w14:textId="77777777" w:rsidR="003C7873" w:rsidRDefault="003C7873" w:rsidP="00276A77">
      <w:pPr>
        <w:jc w:val="both"/>
        <w:rPr>
          <w:b/>
          <w:bCs/>
          <w:sz w:val="28"/>
          <w:szCs w:val="28"/>
        </w:rPr>
      </w:pPr>
    </w:p>
    <w:p w14:paraId="6C4790AA" w14:textId="07B8B6B2" w:rsidR="009A2DC8" w:rsidRDefault="003614C5" w:rsidP="003614C5">
      <w:pPr>
        <w:shd w:val="clear" w:color="auto" w:fill="FFD966" w:themeFill="accent4" w:themeFillTint="99"/>
        <w:jc w:val="both"/>
        <w:rPr>
          <w:b/>
          <w:bCs/>
          <w:szCs w:val="24"/>
        </w:rPr>
      </w:pPr>
      <w:r w:rsidRPr="003614C5">
        <w:rPr>
          <w:b/>
          <w:bCs/>
          <w:szCs w:val="24"/>
        </w:rPr>
        <w:t>Proposal/Paper Submission</w:t>
      </w:r>
    </w:p>
    <w:p w14:paraId="1954850F" w14:textId="63561611" w:rsidR="003614C5" w:rsidRPr="003614C5" w:rsidRDefault="003614C5" w:rsidP="003614C5">
      <w:pPr>
        <w:pStyle w:val="TextBody"/>
        <w:numPr>
          <w:ilvl w:val="0"/>
          <w:numId w:val="1"/>
        </w:numPr>
        <w:shd w:val="clear" w:color="auto" w:fill="FFFFFF"/>
        <w:spacing w:after="0" w:line="240" w:lineRule="auto"/>
        <w:jc w:val="both"/>
        <w:rPr>
          <w:rFonts w:ascii="Times New Roman" w:eastAsia="Times New Roman" w:hAnsi="Times New Roman" w:cs="Times New Roman"/>
          <w:color w:val="111111"/>
          <w:lang w:eastAsia="en-US" w:bidi="ar-SA"/>
        </w:rPr>
      </w:pPr>
      <w:bookmarkStart w:id="6" w:name="_Hlk128887201"/>
      <w:r w:rsidRPr="003614C5">
        <w:rPr>
          <w:rStyle w:val="StrongEmphasis"/>
          <w:rFonts w:ascii="Times New Roman" w:eastAsia="Times New Roman" w:hAnsi="Times New Roman" w:cs="Times New Roman"/>
          <w:color w:val="111111"/>
          <w:lang w:eastAsia="en-US" w:bidi="ar-SA"/>
        </w:rPr>
        <w:t>Papers</w:t>
      </w:r>
      <w:r w:rsidRPr="003614C5">
        <w:rPr>
          <w:rFonts w:ascii="Times New Roman" w:eastAsia="Times New Roman" w:hAnsi="Times New Roman" w:cs="Times New Roman"/>
          <w:color w:val="111111"/>
          <w:lang w:eastAsia="en-US" w:bidi="ar-SA"/>
        </w:rPr>
        <w:t xml:space="preserve"> must be submitted electronically via the SIN</w:t>
      </w:r>
      <w:r w:rsidR="00A64ECF">
        <w:rPr>
          <w:rFonts w:ascii="Times New Roman" w:eastAsia="Times New Roman" w:hAnsi="Times New Roman" w:cs="Times New Roman"/>
          <w:color w:val="111111"/>
          <w:lang w:eastAsia="en-US" w:bidi="ar-SA"/>
        </w:rPr>
        <w:t xml:space="preserve"> </w:t>
      </w:r>
      <w:r w:rsidRPr="003614C5">
        <w:rPr>
          <w:rFonts w:ascii="Times New Roman" w:eastAsia="Times New Roman" w:hAnsi="Times New Roman" w:cs="Times New Roman"/>
          <w:color w:val="111111"/>
          <w:lang w:eastAsia="en-US" w:bidi="ar-SA"/>
        </w:rPr>
        <w:t xml:space="preserve">2023 submission </w:t>
      </w:r>
      <w:r w:rsidR="00A64ECF">
        <w:rPr>
          <w:rFonts w:ascii="Times New Roman" w:eastAsia="Times New Roman" w:hAnsi="Times New Roman" w:cs="Times New Roman"/>
          <w:color w:val="111111"/>
          <w:lang w:eastAsia="en-US" w:bidi="ar-SA"/>
        </w:rPr>
        <w:t>page</w:t>
      </w:r>
      <w:r w:rsidR="00A64ECF" w:rsidRPr="003614C5">
        <w:rPr>
          <w:rFonts w:ascii="Times New Roman" w:eastAsia="Times New Roman" w:hAnsi="Times New Roman" w:cs="Times New Roman"/>
          <w:color w:val="111111"/>
          <w:lang w:eastAsia="en-US" w:bidi="ar-SA"/>
        </w:rPr>
        <w:t xml:space="preserve"> </w:t>
      </w:r>
      <w:r w:rsidRPr="003614C5">
        <w:rPr>
          <w:rFonts w:ascii="Times New Roman" w:eastAsia="Times New Roman" w:hAnsi="Times New Roman" w:cs="Times New Roman"/>
          <w:color w:val="111111"/>
          <w:lang w:eastAsia="en-US" w:bidi="ar-SA"/>
        </w:rPr>
        <w:t>at</w:t>
      </w:r>
      <w:r w:rsidR="003F6F01">
        <w:rPr>
          <w:rFonts w:ascii="Times New Roman" w:eastAsia="Times New Roman" w:hAnsi="Times New Roman" w:cs="Times New Roman"/>
          <w:color w:val="111111"/>
          <w:lang w:eastAsia="en-US" w:bidi="ar-SA"/>
        </w:rPr>
        <w:t xml:space="preserve"> </w:t>
      </w:r>
      <w:hyperlink r:id="rId8" w:history="1">
        <w:r w:rsidR="003F6F01" w:rsidRPr="008B006A">
          <w:rPr>
            <w:rStyle w:val="Kpr"/>
            <w:rFonts w:ascii="Times New Roman" w:eastAsia="Times New Roman" w:hAnsi="Times New Roman" w:cs="Times New Roman"/>
            <w:lang w:eastAsia="en-US" w:bidi="ar-SA"/>
          </w:rPr>
          <w:t>www.sinconf.org</w:t>
        </w:r>
      </w:hyperlink>
      <w:r w:rsidR="003F6F01">
        <w:rPr>
          <w:rFonts w:ascii="Times New Roman" w:eastAsia="Times New Roman" w:hAnsi="Times New Roman" w:cs="Times New Roman"/>
          <w:color w:val="111111"/>
          <w:lang w:eastAsia="en-US" w:bidi="ar-SA"/>
        </w:rPr>
        <w:t xml:space="preserve"> </w:t>
      </w:r>
      <w:r w:rsidRPr="003614C5">
        <w:rPr>
          <w:rFonts w:ascii="Times New Roman" w:eastAsia="Times New Roman" w:hAnsi="Times New Roman" w:cs="Times New Roman"/>
          <w:color w:val="111111"/>
          <w:lang w:eastAsia="en-US" w:bidi="ar-SA"/>
        </w:rPr>
        <w:t>and should be written according to the IEEE conference proceedings format (</w:t>
      </w:r>
      <w:hyperlink r:id="rId9" w:history="1">
        <w:r w:rsidRPr="003614C5">
          <w:rPr>
            <w:rStyle w:val="Kpr"/>
            <w:rFonts w:ascii="Times New Roman" w:hAnsi="Times New Roman" w:cs="Times New Roman"/>
          </w:rPr>
          <w:t>https://www.ieee.org/conferences/publishing/templates.html</w:t>
        </w:r>
      </w:hyperlink>
      <w:r w:rsidRPr="003614C5">
        <w:rPr>
          <w:rFonts w:ascii="Times New Roman" w:hAnsi="Times New Roman" w:cs="Times New Roman"/>
        </w:rPr>
        <w:t xml:space="preserve"> </w:t>
      </w:r>
      <w:r w:rsidRPr="003614C5">
        <w:rPr>
          <w:rFonts w:ascii="Times New Roman" w:eastAsia="Times New Roman" w:hAnsi="Times New Roman" w:cs="Times New Roman"/>
          <w:color w:val="111111"/>
          <w:lang w:eastAsia="en-US" w:bidi="ar-SA"/>
        </w:rPr>
        <w:t xml:space="preserve">). The title, author's name(s), affiliation, mailing address, telephone, fax, and email of the principal author should be included. </w:t>
      </w:r>
    </w:p>
    <w:p w14:paraId="20AF7C60" w14:textId="36D53EA0" w:rsidR="003614C5" w:rsidRPr="003614C5" w:rsidRDefault="003614C5" w:rsidP="003614C5">
      <w:pPr>
        <w:pStyle w:val="TextBody"/>
        <w:numPr>
          <w:ilvl w:val="0"/>
          <w:numId w:val="1"/>
        </w:numPr>
        <w:shd w:val="clear" w:color="auto" w:fill="FFFFFF"/>
        <w:spacing w:after="0" w:line="240" w:lineRule="auto"/>
        <w:jc w:val="both"/>
        <w:rPr>
          <w:rFonts w:ascii="Times New Roman" w:eastAsia="Times New Roman" w:hAnsi="Times New Roman" w:cs="Times New Roman"/>
          <w:color w:val="111111"/>
          <w:lang w:eastAsia="en-US" w:bidi="ar-SA"/>
        </w:rPr>
      </w:pPr>
      <w:r w:rsidRPr="003614C5">
        <w:rPr>
          <w:rFonts w:ascii="Times New Roman" w:eastAsia="Times New Roman" w:hAnsi="Times New Roman" w:cs="Times New Roman"/>
          <w:color w:val="111111"/>
          <w:lang w:eastAsia="en-US" w:bidi="ar-SA"/>
        </w:rPr>
        <w:t xml:space="preserve">All accepted papers will be published by IEEE Xplore in conference proceedings and placed in IEEE Xplore. Each accepted paper must be registered </w:t>
      </w:r>
      <w:r w:rsidR="00A64ECF">
        <w:rPr>
          <w:rFonts w:ascii="Times New Roman" w:eastAsia="Times New Roman" w:hAnsi="Times New Roman" w:cs="Times New Roman"/>
          <w:color w:val="111111"/>
          <w:lang w:eastAsia="en-US" w:bidi="ar-SA"/>
        </w:rPr>
        <w:t xml:space="preserve">and presented during the conference </w:t>
      </w:r>
      <w:r w:rsidRPr="003614C5">
        <w:rPr>
          <w:rFonts w:ascii="Times New Roman" w:eastAsia="Times New Roman" w:hAnsi="Times New Roman" w:cs="Times New Roman"/>
          <w:color w:val="111111"/>
          <w:lang w:eastAsia="en-US" w:bidi="ar-SA"/>
        </w:rPr>
        <w:t xml:space="preserve">to be included in the proceedings. </w:t>
      </w:r>
    </w:p>
    <w:p w14:paraId="685E0E77" w14:textId="3CB1B82D" w:rsidR="003614C5" w:rsidRPr="00675A78" w:rsidRDefault="003614C5" w:rsidP="003614C5">
      <w:pPr>
        <w:pStyle w:val="TextBody"/>
        <w:numPr>
          <w:ilvl w:val="0"/>
          <w:numId w:val="1"/>
        </w:numPr>
        <w:shd w:val="clear" w:color="auto" w:fill="FFFFFF"/>
        <w:spacing w:after="0" w:line="240" w:lineRule="auto"/>
        <w:jc w:val="both"/>
        <w:rPr>
          <w:rStyle w:val="Kpr"/>
          <w:rFonts w:ascii="Times New Roman" w:eastAsia="Times New Roman" w:hAnsi="Times New Roman" w:cs="Times New Roman"/>
          <w:color w:val="111111"/>
          <w:u w:val="none"/>
          <w:lang w:eastAsia="en-US" w:bidi="ar-SA"/>
        </w:rPr>
      </w:pPr>
      <w:r w:rsidRPr="003614C5">
        <w:rPr>
          <w:rFonts w:ascii="Times New Roman" w:eastAsia="Times New Roman" w:hAnsi="Times New Roman" w:cs="Times New Roman"/>
          <w:color w:val="111111"/>
        </w:rPr>
        <w:t xml:space="preserve">All proposals for organizing </w:t>
      </w:r>
      <w:r w:rsidRPr="003614C5">
        <w:rPr>
          <w:rStyle w:val="StrongEmphasis"/>
          <w:rFonts w:ascii="Times New Roman" w:eastAsia="Times New Roman" w:hAnsi="Times New Roman" w:cs="Times New Roman"/>
          <w:color w:val="111111"/>
          <w:lang w:eastAsia="en-US" w:bidi="ar-SA"/>
        </w:rPr>
        <w:t>workshops</w:t>
      </w:r>
      <w:r w:rsidRPr="003614C5">
        <w:rPr>
          <w:rFonts w:ascii="Times New Roman" w:eastAsia="Times New Roman" w:hAnsi="Times New Roman" w:cs="Times New Roman"/>
          <w:color w:val="111111"/>
        </w:rPr>
        <w:t xml:space="preserve">, </w:t>
      </w:r>
      <w:r w:rsidRPr="003614C5">
        <w:rPr>
          <w:rStyle w:val="StrongEmphasis"/>
          <w:rFonts w:ascii="Times New Roman" w:eastAsia="Times New Roman" w:hAnsi="Times New Roman" w:cs="Times New Roman"/>
          <w:color w:val="111111"/>
          <w:lang w:eastAsia="en-US" w:bidi="ar-SA"/>
        </w:rPr>
        <w:t>tutorials</w:t>
      </w:r>
      <w:r w:rsidRPr="003614C5">
        <w:rPr>
          <w:rFonts w:ascii="Times New Roman" w:eastAsia="Times New Roman" w:hAnsi="Times New Roman" w:cs="Times New Roman"/>
          <w:color w:val="111111"/>
        </w:rPr>
        <w:t xml:space="preserve">, </w:t>
      </w:r>
      <w:r w:rsidRPr="003614C5">
        <w:rPr>
          <w:rStyle w:val="StrongEmphasis"/>
          <w:rFonts w:ascii="Times New Roman" w:eastAsia="Times New Roman" w:hAnsi="Times New Roman" w:cs="Times New Roman"/>
          <w:color w:val="111111"/>
          <w:lang w:eastAsia="en-US" w:bidi="ar-SA"/>
        </w:rPr>
        <w:t>demos</w:t>
      </w:r>
      <w:r w:rsidRPr="003614C5">
        <w:rPr>
          <w:rFonts w:ascii="Times New Roman" w:eastAsia="Times New Roman" w:hAnsi="Times New Roman" w:cs="Times New Roman"/>
          <w:color w:val="111111"/>
        </w:rPr>
        <w:t xml:space="preserve">, and </w:t>
      </w:r>
      <w:r w:rsidRPr="003614C5">
        <w:rPr>
          <w:rStyle w:val="StrongEmphasis"/>
          <w:rFonts w:ascii="Times New Roman" w:eastAsia="Times New Roman" w:hAnsi="Times New Roman" w:cs="Times New Roman"/>
          <w:color w:val="111111"/>
          <w:lang w:eastAsia="en-US" w:bidi="ar-SA"/>
        </w:rPr>
        <w:t>special sessions</w:t>
      </w:r>
      <w:r w:rsidRPr="003614C5">
        <w:rPr>
          <w:rFonts w:ascii="Times New Roman" w:eastAsia="Times New Roman" w:hAnsi="Times New Roman" w:cs="Times New Roman"/>
          <w:color w:val="111111"/>
        </w:rPr>
        <w:t xml:space="preserve"> are expected at the conference e-mail </w:t>
      </w:r>
      <w:hyperlink r:id="rId10" w:history="1">
        <w:r w:rsidR="00DF4274" w:rsidRPr="003F0E94">
          <w:rPr>
            <w:rStyle w:val="Kpr"/>
            <w:rFonts w:ascii="Times New Roman" w:eastAsia="Times New Roman" w:hAnsi="Times New Roman" w:cs="Times New Roman"/>
          </w:rPr>
          <w:t>sinconf@sinconf.org.</w:t>
        </w:r>
      </w:hyperlink>
      <w:r w:rsidR="00DF4274">
        <w:rPr>
          <w:rFonts w:ascii="Times New Roman" w:eastAsia="Times New Roman" w:hAnsi="Times New Roman" w:cs="Times New Roman"/>
        </w:rPr>
        <w:t xml:space="preserve"> </w:t>
      </w:r>
    </w:p>
    <w:bookmarkEnd w:id="6"/>
    <w:p w14:paraId="5546B447" w14:textId="147EE3E2" w:rsidR="00675A78" w:rsidRDefault="00675A78" w:rsidP="00675A78">
      <w:pPr>
        <w:pStyle w:val="TextBody"/>
        <w:shd w:val="clear" w:color="auto" w:fill="FFFFFF"/>
        <w:spacing w:after="0" w:line="240" w:lineRule="auto"/>
        <w:jc w:val="both"/>
        <w:rPr>
          <w:rStyle w:val="Kpr"/>
          <w:rFonts w:ascii="Times New Roman" w:eastAsia="Times New Roman" w:hAnsi="Times New Roman" w:cs="Times New Roman"/>
        </w:rPr>
      </w:pPr>
    </w:p>
    <w:p w14:paraId="62F911A4" w14:textId="77777777" w:rsidR="00675A78" w:rsidRDefault="00675A78" w:rsidP="00675A78">
      <w:pPr>
        <w:pStyle w:val="TextBody"/>
        <w:shd w:val="clear" w:color="auto" w:fill="FFFFFF"/>
        <w:spacing w:after="0" w:line="240" w:lineRule="auto"/>
        <w:jc w:val="both"/>
        <w:rPr>
          <w:rFonts w:ascii="Times New Roman" w:eastAsia="Times New Roman" w:hAnsi="Times New Roman" w:cs="Times New Roman"/>
          <w:color w:val="111111"/>
          <w:lang w:eastAsia="en-US" w:bidi="ar-SA"/>
        </w:rPr>
      </w:pPr>
    </w:p>
    <w:p w14:paraId="18E6EEEA" w14:textId="77777777" w:rsidR="009C471A" w:rsidRPr="003614C5" w:rsidRDefault="009C471A" w:rsidP="009C471A">
      <w:pPr>
        <w:pStyle w:val="TextBody"/>
        <w:shd w:val="clear" w:color="auto" w:fill="FFFFFF"/>
        <w:spacing w:after="0" w:line="240" w:lineRule="auto"/>
        <w:ind w:left="360"/>
        <w:jc w:val="both"/>
        <w:rPr>
          <w:rFonts w:ascii="Times New Roman" w:eastAsia="Times New Roman" w:hAnsi="Times New Roman" w:cs="Times New Roman"/>
          <w:color w:val="111111"/>
          <w:lang w:eastAsia="en-US" w:bidi="ar-SA"/>
        </w:rPr>
      </w:pPr>
    </w:p>
    <w:p w14:paraId="48C1FE1E" w14:textId="0DD8E39B" w:rsidR="009C471A" w:rsidRDefault="009C471A" w:rsidP="00675A78">
      <w:pPr>
        <w:pStyle w:val="TextBody"/>
        <w:shd w:val="clear" w:color="auto" w:fill="FFD966" w:themeFill="accent4" w:themeFillTint="99"/>
        <w:spacing w:after="0" w:line="240" w:lineRule="auto"/>
        <w:jc w:val="both"/>
        <w:rPr>
          <w:rFonts w:ascii="Palatino Linotype" w:eastAsia="Times New Roman" w:hAnsi="Palatino Linotype" w:cs="Times New Roman"/>
          <w:b/>
          <w:bCs/>
          <w:color w:val="111111"/>
          <w:sz w:val="23"/>
          <w:szCs w:val="23"/>
          <w:lang w:eastAsia="en-US" w:bidi="ar-SA"/>
        </w:rPr>
      </w:pPr>
      <w:r>
        <w:rPr>
          <w:rFonts w:ascii="Palatino Linotype" w:eastAsia="Times New Roman" w:hAnsi="Palatino Linotype" w:cs="Times New Roman"/>
          <w:b/>
          <w:bCs/>
          <w:color w:val="111111"/>
          <w:sz w:val="23"/>
          <w:szCs w:val="23"/>
          <w:lang w:eastAsia="en-US" w:bidi="ar-SA"/>
        </w:rPr>
        <w:t>Registration Fees</w:t>
      </w:r>
    </w:p>
    <w:p w14:paraId="51C000D9" w14:textId="73EE4D18" w:rsidR="003614C5" w:rsidRDefault="003614C5" w:rsidP="003614C5">
      <w:pPr>
        <w:pStyle w:val="TextBody"/>
        <w:shd w:val="clear" w:color="auto" w:fill="FFFFFF"/>
        <w:spacing w:after="0" w:line="240" w:lineRule="auto"/>
        <w:ind w:left="360"/>
        <w:jc w:val="both"/>
        <w:rPr>
          <w:rFonts w:ascii="Palatino Linotype" w:eastAsia="Times New Roman" w:hAnsi="Palatino Linotype"/>
          <w:color w:val="111111"/>
          <w:sz w:val="23"/>
          <w:szCs w:val="23"/>
        </w:rPr>
      </w:pPr>
    </w:p>
    <w:tbl>
      <w:tblPr>
        <w:tblStyle w:val="TabloKlavuzu"/>
        <w:tblW w:w="0" w:type="auto"/>
        <w:jc w:val="center"/>
        <w:tblLook w:val="04A0" w:firstRow="1" w:lastRow="0" w:firstColumn="1" w:lastColumn="0" w:noHBand="0" w:noVBand="1"/>
      </w:tblPr>
      <w:tblGrid>
        <w:gridCol w:w="2359"/>
        <w:gridCol w:w="2487"/>
        <w:gridCol w:w="2480"/>
      </w:tblGrid>
      <w:tr w:rsidR="00E224B0" w14:paraId="106C0700" w14:textId="77777777" w:rsidTr="00DF4274">
        <w:trPr>
          <w:trHeight w:val="186"/>
          <w:jc w:val="center"/>
        </w:trPr>
        <w:tc>
          <w:tcPr>
            <w:tcW w:w="2359" w:type="dxa"/>
          </w:tcPr>
          <w:p w14:paraId="2F4A8280" w14:textId="2BCBF3F8" w:rsidR="00E224B0" w:rsidRPr="00F03F9A" w:rsidRDefault="00A64ECF" w:rsidP="00DF4274">
            <w:pPr>
              <w:pStyle w:val="TextBody"/>
              <w:spacing w:after="0" w:line="240" w:lineRule="auto"/>
              <w:jc w:val="both"/>
              <w:rPr>
                <w:rFonts w:ascii="Times New Roman" w:eastAsia="Times New Roman" w:hAnsi="Times New Roman" w:cs="Times New Roman"/>
                <w:b/>
                <w:bCs/>
                <w:color w:val="111111"/>
                <w:sz w:val="16"/>
                <w:szCs w:val="16"/>
              </w:rPr>
            </w:pPr>
            <w:bookmarkStart w:id="7" w:name="_Hlk128887220"/>
            <w:r>
              <w:rPr>
                <w:rFonts w:ascii="Times New Roman" w:eastAsia="Times New Roman" w:hAnsi="Times New Roman" w:cs="Times New Roman"/>
                <w:b/>
                <w:bCs/>
                <w:color w:val="111111"/>
                <w:sz w:val="16"/>
                <w:szCs w:val="16"/>
              </w:rPr>
              <w:t xml:space="preserve">Registration </w:t>
            </w:r>
            <w:r w:rsidR="00E224B0" w:rsidRPr="00F03F9A">
              <w:rPr>
                <w:rFonts w:ascii="Times New Roman" w:eastAsia="Times New Roman" w:hAnsi="Times New Roman" w:cs="Times New Roman"/>
                <w:b/>
                <w:bCs/>
                <w:color w:val="111111"/>
                <w:sz w:val="16"/>
                <w:szCs w:val="16"/>
              </w:rPr>
              <w:t>Category</w:t>
            </w:r>
          </w:p>
        </w:tc>
        <w:tc>
          <w:tcPr>
            <w:tcW w:w="2487" w:type="dxa"/>
          </w:tcPr>
          <w:p w14:paraId="587D27BD" w14:textId="77777777" w:rsidR="00E224B0" w:rsidRPr="00F03F9A" w:rsidRDefault="00E224B0" w:rsidP="00DF4274">
            <w:pPr>
              <w:pStyle w:val="TextBody"/>
              <w:spacing w:after="0" w:line="240" w:lineRule="auto"/>
              <w:jc w:val="both"/>
              <w:rPr>
                <w:rFonts w:ascii="Times New Roman" w:eastAsia="Times New Roman" w:hAnsi="Times New Roman" w:cs="Times New Roman"/>
                <w:b/>
                <w:bCs/>
                <w:color w:val="111111"/>
                <w:sz w:val="16"/>
                <w:szCs w:val="16"/>
              </w:rPr>
            </w:pPr>
            <w:r w:rsidRPr="00F03F9A">
              <w:rPr>
                <w:rFonts w:ascii="Times New Roman" w:eastAsia="Times New Roman" w:hAnsi="Times New Roman" w:cs="Times New Roman"/>
                <w:b/>
                <w:bCs/>
                <w:color w:val="111111"/>
                <w:sz w:val="16"/>
                <w:szCs w:val="16"/>
              </w:rPr>
              <w:t>IEEE Member</w:t>
            </w:r>
          </w:p>
        </w:tc>
        <w:tc>
          <w:tcPr>
            <w:tcW w:w="2480" w:type="dxa"/>
          </w:tcPr>
          <w:p w14:paraId="546A6330" w14:textId="77777777" w:rsidR="00E224B0" w:rsidRPr="00F03F9A" w:rsidRDefault="00E224B0" w:rsidP="00DF4274">
            <w:pPr>
              <w:pStyle w:val="TextBody"/>
              <w:spacing w:after="0" w:line="240" w:lineRule="auto"/>
              <w:jc w:val="both"/>
              <w:rPr>
                <w:rFonts w:ascii="Times New Roman" w:eastAsia="Times New Roman" w:hAnsi="Times New Roman" w:cs="Times New Roman"/>
                <w:b/>
                <w:bCs/>
                <w:color w:val="111111"/>
                <w:sz w:val="16"/>
                <w:szCs w:val="16"/>
              </w:rPr>
            </w:pPr>
            <w:r w:rsidRPr="00F03F9A">
              <w:rPr>
                <w:rFonts w:ascii="Times New Roman" w:eastAsia="Times New Roman" w:hAnsi="Times New Roman" w:cs="Times New Roman"/>
                <w:b/>
                <w:bCs/>
                <w:color w:val="111111"/>
                <w:sz w:val="16"/>
                <w:szCs w:val="16"/>
              </w:rPr>
              <w:t>Non-IEE Member</w:t>
            </w:r>
          </w:p>
        </w:tc>
      </w:tr>
      <w:tr w:rsidR="00E224B0" w14:paraId="466FA857" w14:textId="77777777" w:rsidTr="00DF4274">
        <w:trPr>
          <w:trHeight w:val="558"/>
          <w:jc w:val="center"/>
        </w:trPr>
        <w:tc>
          <w:tcPr>
            <w:tcW w:w="2359" w:type="dxa"/>
          </w:tcPr>
          <w:p w14:paraId="1B554752" w14:textId="7899703A" w:rsidR="00E224B0" w:rsidRPr="00F03F9A" w:rsidRDefault="00E224B0" w:rsidP="00DF4274">
            <w:pPr>
              <w:pStyle w:val="TextBody"/>
              <w:spacing w:after="0" w:line="240" w:lineRule="auto"/>
              <w:jc w:val="both"/>
              <w:rPr>
                <w:rFonts w:ascii="Times New Roman" w:eastAsia="Times New Roman" w:hAnsi="Times New Roman" w:cs="Times New Roman"/>
                <w:b/>
                <w:bCs/>
                <w:color w:val="111111"/>
                <w:sz w:val="16"/>
                <w:szCs w:val="16"/>
              </w:rPr>
            </w:pPr>
          </w:p>
        </w:tc>
        <w:tc>
          <w:tcPr>
            <w:tcW w:w="2487" w:type="dxa"/>
          </w:tcPr>
          <w:p w14:paraId="3361BBE9" w14:textId="77777777" w:rsidR="00E224B0" w:rsidRPr="00F03F9A" w:rsidRDefault="00E224B0" w:rsidP="00DF4274">
            <w:pPr>
              <w:pStyle w:val="TextBody"/>
              <w:spacing w:after="0" w:line="240" w:lineRule="auto"/>
              <w:jc w:val="both"/>
              <w:rPr>
                <w:rFonts w:ascii="Times New Roman" w:eastAsia="Times New Roman" w:hAnsi="Times New Roman" w:cs="Times New Roman"/>
                <w:color w:val="111111"/>
                <w:sz w:val="16"/>
                <w:szCs w:val="16"/>
              </w:rPr>
            </w:pPr>
          </w:p>
        </w:tc>
        <w:tc>
          <w:tcPr>
            <w:tcW w:w="2480" w:type="dxa"/>
          </w:tcPr>
          <w:p w14:paraId="02DBD464" w14:textId="77777777" w:rsidR="00E224B0" w:rsidRPr="00F03F9A" w:rsidRDefault="00E224B0" w:rsidP="00DF4274">
            <w:pPr>
              <w:pStyle w:val="TextBody"/>
              <w:spacing w:after="0" w:line="240" w:lineRule="auto"/>
              <w:jc w:val="both"/>
              <w:rPr>
                <w:rFonts w:ascii="Times New Roman" w:eastAsia="Times New Roman" w:hAnsi="Times New Roman" w:cs="Times New Roman"/>
                <w:color w:val="111111"/>
                <w:sz w:val="16"/>
                <w:szCs w:val="16"/>
              </w:rPr>
            </w:pPr>
          </w:p>
        </w:tc>
      </w:tr>
      <w:tr w:rsidR="00E224B0" w14:paraId="78FBC154" w14:textId="77777777" w:rsidTr="00DF4274">
        <w:trPr>
          <w:trHeight w:val="558"/>
          <w:jc w:val="center"/>
        </w:trPr>
        <w:tc>
          <w:tcPr>
            <w:tcW w:w="2359" w:type="dxa"/>
          </w:tcPr>
          <w:p w14:paraId="4499EB4C" w14:textId="2AAA3153" w:rsidR="00E224B0" w:rsidRPr="00F03F9A" w:rsidRDefault="00A64ECF" w:rsidP="00DF4274">
            <w:pPr>
              <w:pStyle w:val="TextBody"/>
              <w:spacing w:after="0" w:line="240" w:lineRule="auto"/>
              <w:jc w:val="both"/>
              <w:rPr>
                <w:rFonts w:ascii="Times New Roman" w:eastAsia="Times New Roman" w:hAnsi="Times New Roman" w:cs="Times New Roman"/>
                <w:b/>
                <w:bCs/>
                <w:color w:val="111111"/>
                <w:sz w:val="16"/>
                <w:szCs w:val="16"/>
              </w:rPr>
            </w:pPr>
            <w:r>
              <w:rPr>
                <w:rFonts w:ascii="Times New Roman" w:hAnsi="Times New Roman" w:cs="Times New Roman"/>
                <w:b/>
                <w:bCs/>
                <w:spacing w:val="8"/>
                <w:sz w:val="16"/>
                <w:szCs w:val="16"/>
              </w:rPr>
              <w:t>Paper Registration</w:t>
            </w:r>
          </w:p>
        </w:tc>
        <w:tc>
          <w:tcPr>
            <w:tcW w:w="2487" w:type="dxa"/>
          </w:tcPr>
          <w:p w14:paraId="5FE49D59" w14:textId="77777777" w:rsidR="00E224B0" w:rsidRPr="00F03F9A" w:rsidRDefault="00E224B0" w:rsidP="00DF4274">
            <w:pPr>
              <w:pStyle w:val="TextBody"/>
              <w:spacing w:after="0" w:line="240" w:lineRule="auto"/>
              <w:jc w:val="both"/>
              <w:rPr>
                <w:rFonts w:ascii="Times New Roman" w:eastAsia="Times New Roman" w:hAnsi="Times New Roman" w:cs="Times New Roman"/>
                <w:color w:val="111111"/>
                <w:sz w:val="16"/>
                <w:szCs w:val="16"/>
              </w:rPr>
            </w:pPr>
            <w:r w:rsidRPr="00F03F9A">
              <w:rPr>
                <w:rFonts w:ascii="Times New Roman" w:eastAsia="Times New Roman" w:hAnsi="Times New Roman" w:cs="Times New Roman"/>
                <w:color w:val="111111"/>
                <w:sz w:val="16"/>
                <w:szCs w:val="16"/>
              </w:rPr>
              <w:t>INR 10</w:t>
            </w:r>
            <w:r>
              <w:rPr>
                <w:rFonts w:ascii="Times New Roman" w:eastAsia="Times New Roman" w:hAnsi="Times New Roman" w:cs="Times New Roman"/>
                <w:color w:val="111111"/>
                <w:sz w:val="16"/>
                <w:szCs w:val="16"/>
              </w:rPr>
              <w:t>0</w:t>
            </w:r>
            <w:r w:rsidRPr="00F03F9A">
              <w:rPr>
                <w:rFonts w:ascii="Times New Roman" w:eastAsia="Times New Roman" w:hAnsi="Times New Roman" w:cs="Times New Roman"/>
                <w:color w:val="111111"/>
                <w:sz w:val="16"/>
                <w:szCs w:val="16"/>
              </w:rPr>
              <w:t>00 (INDIAN)</w:t>
            </w:r>
          </w:p>
          <w:p w14:paraId="607537E5" w14:textId="77777777" w:rsidR="00E224B0" w:rsidRPr="00F03F9A" w:rsidRDefault="00E224B0" w:rsidP="00DF4274">
            <w:pPr>
              <w:pStyle w:val="TextBody"/>
              <w:spacing w:after="0" w:line="240" w:lineRule="auto"/>
              <w:jc w:val="both"/>
              <w:rPr>
                <w:rFonts w:ascii="Times New Roman" w:eastAsia="Times New Roman" w:hAnsi="Times New Roman" w:cs="Times New Roman"/>
                <w:color w:val="111111"/>
                <w:sz w:val="16"/>
                <w:szCs w:val="16"/>
              </w:rPr>
            </w:pPr>
            <w:r w:rsidRPr="00F03F9A">
              <w:rPr>
                <w:rFonts w:ascii="Times New Roman" w:eastAsia="Times New Roman" w:hAnsi="Times New Roman" w:cs="Times New Roman"/>
                <w:color w:val="111111"/>
                <w:sz w:val="16"/>
                <w:szCs w:val="16"/>
              </w:rPr>
              <w:t>USD 3</w:t>
            </w:r>
            <w:r>
              <w:rPr>
                <w:rFonts w:ascii="Times New Roman" w:eastAsia="Times New Roman" w:hAnsi="Times New Roman" w:cs="Times New Roman"/>
                <w:color w:val="111111"/>
                <w:sz w:val="16"/>
                <w:szCs w:val="16"/>
              </w:rPr>
              <w:t>00</w:t>
            </w:r>
            <w:r w:rsidRPr="00F03F9A">
              <w:rPr>
                <w:rFonts w:ascii="Times New Roman" w:eastAsia="Times New Roman" w:hAnsi="Times New Roman" w:cs="Times New Roman"/>
                <w:color w:val="111111"/>
                <w:sz w:val="16"/>
                <w:szCs w:val="16"/>
              </w:rPr>
              <w:t xml:space="preserve">    (INTERNATIONAL)</w:t>
            </w:r>
          </w:p>
          <w:p w14:paraId="0BEE40DC" w14:textId="77777777" w:rsidR="00E224B0" w:rsidRPr="00F03F9A" w:rsidRDefault="00E224B0" w:rsidP="00DF4274">
            <w:pPr>
              <w:pStyle w:val="TextBody"/>
              <w:spacing w:after="0" w:line="240" w:lineRule="auto"/>
              <w:jc w:val="both"/>
              <w:rPr>
                <w:rFonts w:ascii="Times New Roman" w:eastAsia="Times New Roman" w:hAnsi="Times New Roman" w:cs="Times New Roman"/>
                <w:color w:val="111111"/>
                <w:sz w:val="16"/>
                <w:szCs w:val="16"/>
              </w:rPr>
            </w:pPr>
          </w:p>
        </w:tc>
        <w:tc>
          <w:tcPr>
            <w:tcW w:w="2480" w:type="dxa"/>
          </w:tcPr>
          <w:p w14:paraId="4E3AE447" w14:textId="77777777" w:rsidR="00E224B0" w:rsidRPr="00F03F9A" w:rsidRDefault="00E224B0" w:rsidP="00DF4274">
            <w:pPr>
              <w:pStyle w:val="TextBody"/>
              <w:spacing w:after="0" w:line="240" w:lineRule="auto"/>
              <w:jc w:val="both"/>
              <w:rPr>
                <w:rFonts w:ascii="Times New Roman" w:eastAsia="Times New Roman" w:hAnsi="Times New Roman" w:cs="Times New Roman"/>
                <w:color w:val="111111"/>
                <w:sz w:val="16"/>
                <w:szCs w:val="16"/>
              </w:rPr>
            </w:pPr>
            <w:r w:rsidRPr="00F03F9A">
              <w:rPr>
                <w:rFonts w:ascii="Times New Roman" w:eastAsia="Times New Roman" w:hAnsi="Times New Roman" w:cs="Times New Roman"/>
                <w:color w:val="111111"/>
                <w:sz w:val="16"/>
                <w:szCs w:val="16"/>
              </w:rPr>
              <w:t>INR 11</w:t>
            </w:r>
            <w:r>
              <w:rPr>
                <w:rFonts w:ascii="Times New Roman" w:eastAsia="Times New Roman" w:hAnsi="Times New Roman" w:cs="Times New Roman"/>
                <w:color w:val="111111"/>
                <w:sz w:val="16"/>
                <w:szCs w:val="16"/>
              </w:rPr>
              <w:t>0</w:t>
            </w:r>
            <w:r w:rsidRPr="00F03F9A">
              <w:rPr>
                <w:rFonts w:ascii="Times New Roman" w:eastAsia="Times New Roman" w:hAnsi="Times New Roman" w:cs="Times New Roman"/>
                <w:color w:val="111111"/>
                <w:sz w:val="16"/>
                <w:szCs w:val="16"/>
              </w:rPr>
              <w:t>00 (INDIAN)</w:t>
            </w:r>
          </w:p>
          <w:p w14:paraId="44546603" w14:textId="71D0AF32" w:rsidR="00E224B0" w:rsidRPr="00F03F9A" w:rsidRDefault="00E224B0" w:rsidP="00DF4274">
            <w:pPr>
              <w:pStyle w:val="TextBody"/>
              <w:spacing w:after="0" w:line="240" w:lineRule="auto"/>
              <w:jc w:val="both"/>
              <w:rPr>
                <w:rFonts w:ascii="Times New Roman" w:eastAsia="Times New Roman" w:hAnsi="Times New Roman" w:cs="Times New Roman"/>
                <w:color w:val="111111"/>
                <w:sz w:val="16"/>
                <w:szCs w:val="16"/>
              </w:rPr>
            </w:pPr>
            <w:r w:rsidRPr="00F03F9A">
              <w:rPr>
                <w:rFonts w:ascii="Times New Roman" w:eastAsia="Times New Roman" w:hAnsi="Times New Roman" w:cs="Times New Roman"/>
                <w:color w:val="111111"/>
                <w:sz w:val="16"/>
                <w:szCs w:val="16"/>
              </w:rPr>
              <w:t xml:space="preserve">USD </w:t>
            </w:r>
            <w:r>
              <w:rPr>
                <w:rFonts w:ascii="Times New Roman" w:eastAsia="Times New Roman" w:hAnsi="Times New Roman" w:cs="Times New Roman"/>
                <w:color w:val="111111"/>
                <w:sz w:val="16"/>
                <w:szCs w:val="16"/>
              </w:rPr>
              <w:t>3</w:t>
            </w:r>
            <w:r w:rsidR="00921C9C">
              <w:rPr>
                <w:rFonts w:ascii="Times New Roman" w:eastAsia="Times New Roman" w:hAnsi="Times New Roman" w:cs="Times New Roman"/>
                <w:color w:val="111111"/>
                <w:sz w:val="16"/>
                <w:szCs w:val="16"/>
              </w:rPr>
              <w:t>50</w:t>
            </w:r>
            <w:r w:rsidRPr="00F03F9A">
              <w:rPr>
                <w:rFonts w:ascii="Times New Roman" w:eastAsia="Times New Roman" w:hAnsi="Times New Roman" w:cs="Times New Roman"/>
                <w:color w:val="111111"/>
                <w:sz w:val="16"/>
                <w:szCs w:val="16"/>
              </w:rPr>
              <w:t xml:space="preserve">    (INTERNATIONAL)</w:t>
            </w:r>
          </w:p>
          <w:p w14:paraId="74DA6258" w14:textId="77777777" w:rsidR="00E224B0" w:rsidRPr="00F03F9A" w:rsidRDefault="00E224B0" w:rsidP="00DF4274">
            <w:pPr>
              <w:pStyle w:val="TextBody"/>
              <w:spacing w:after="0" w:line="240" w:lineRule="auto"/>
              <w:jc w:val="both"/>
              <w:rPr>
                <w:rFonts w:ascii="Times New Roman" w:eastAsia="Times New Roman" w:hAnsi="Times New Roman" w:cs="Times New Roman"/>
                <w:color w:val="111111"/>
                <w:sz w:val="16"/>
                <w:szCs w:val="16"/>
              </w:rPr>
            </w:pPr>
          </w:p>
        </w:tc>
      </w:tr>
      <w:tr w:rsidR="00E224B0" w14:paraId="68048DAD" w14:textId="77777777" w:rsidTr="00DF4274">
        <w:trPr>
          <w:trHeight w:val="558"/>
          <w:jc w:val="center"/>
        </w:trPr>
        <w:tc>
          <w:tcPr>
            <w:tcW w:w="2359" w:type="dxa"/>
          </w:tcPr>
          <w:p w14:paraId="6D349AFD" w14:textId="51BD8D48" w:rsidR="00E224B0" w:rsidRPr="00F03F9A" w:rsidRDefault="00E224B0" w:rsidP="00DF4274">
            <w:pPr>
              <w:pStyle w:val="TextBody"/>
              <w:spacing w:after="0" w:line="240" w:lineRule="auto"/>
              <w:jc w:val="both"/>
              <w:rPr>
                <w:rFonts w:ascii="Times New Roman" w:eastAsia="Times New Roman" w:hAnsi="Times New Roman" w:cs="Times New Roman"/>
                <w:b/>
                <w:bCs/>
                <w:color w:val="111111"/>
                <w:sz w:val="16"/>
                <w:szCs w:val="16"/>
              </w:rPr>
            </w:pPr>
            <w:r w:rsidRPr="00F03F9A">
              <w:rPr>
                <w:rFonts w:ascii="Times New Roman" w:hAnsi="Times New Roman" w:cs="Times New Roman"/>
                <w:b/>
                <w:bCs/>
                <w:spacing w:val="8"/>
                <w:sz w:val="16"/>
                <w:szCs w:val="16"/>
              </w:rPr>
              <w:t>Attendee Only</w:t>
            </w:r>
            <w:r w:rsidR="00A64ECF">
              <w:rPr>
                <w:rFonts w:ascii="Times New Roman" w:hAnsi="Times New Roman" w:cs="Times New Roman"/>
                <w:b/>
                <w:bCs/>
                <w:spacing w:val="8"/>
                <w:sz w:val="16"/>
                <w:szCs w:val="16"/>
              </w:rPr>
              <w:t xml:space="preserve"> Registration</w:t>
            </w:r>
          </w:p>
        </w:tc>
        <w:tc>
          <w:tcPr>
            <w:tcW w:w="2487" w:type="dxa"/>
          </w:tcPr>
          <w:p w14:paraId="162AD645" w14:textId="77777777" w:rsidR="00E224B0" w:rsidRPr="00F03F9A" w:rsidRDefault="00E224B0" w:rsidP="00DF4274">
            <w:pPr>
              <w:pStyle w:val="TextBody"/>
              <w:spacing w:after="0" w:line="240" w:lineRule="auto"/>
              <w:jc w:val="both"/>
              <w:rPr>
                <w:rFonts w:ascii="Times New Roman" w:eastAsia="Times New Roman" w:hAnsi="Times New Roman" w:cs="Times New Roman"/>
                <w:color w:val="111111"/>
                <w:sz w:val="16"/>
                <w:szCs w:val="16"/>
              </w:rPr>
            </w:pPr>
            <w:r w:rsidRPr="00F03F9A">
              <w:rPr>
                <w:rFonts w:ascii="Times New Roman" w:eastAsia="Times New Roman" w:hAnsi="Times New Roman" w:cs="Times New Roman"/>
                <w:color w:val="111111"/>
                <w:sz w:val="16"/>
                <w:szCs w:val="16"/>
              </w:rPr>
              <w:t>INR 3500 (INDIAN)</w:t>
            </w:r>
          </w:p>
          <w:p w14:paraId="046AE060" w14:textId="77777777" w:rsidR="00E224B0" w:rsidRPr="00F03F9A" w:rsidRDefault="00E224B0" w:rsidP="00DF4274">
            <w:pPr>
              <w:pStyle w:val="TextBody"/>
              <w:spacing w:after="0" w:line="240" w:lineRule="auto"/>
              <w:jc w:val="both"/>
              <w:rPr>
                <w:rFonts w:ascii="Times New Roman" w:eastAsia="Times New Roman" w:hAnsi="Times New Roman" w:cs="Times New Roman"/>
                <w:color w:val="111111"/>
                <w:sz w:val="16"/>
                <w:szCs w:val="16"/>
              </w:rPr>
            </w:pPr>
            <w:r w:rsidRPr="00F03F9A">
              <w:rPr>
                <w:rFonts w:ascii="Times New Roman" w:eastAsia="Times New Roman" w:hAnsi="Times New Roman" w:cs="Times New Roman"/>
                <w:color w:val="111111"/>
                <w:sz w:val="16"/>
                <w:szCs w:val="16"/>
              </w:rPr>
              <w:t>USD 100    (INTERNATIONAL)</w:t>
            </w:r>
          </w:p>
          <w:p w14:paraId="132E650C" w14:textId="77777777" w:rsidR="00E224B0" w:rsidRPr="00F03F9A" w:rsidRDefault="00E224B0" w:rsidP="00DF4274">
            <w:pPr>
              <w:pStyle w:val="TextBody"/>
              <w:spacing w:after="0" w:line="240" w:lineRule="auto"/>
              <w:jc w:val="both"/>
              <w:rPr>
                <w:rFonts w:ascii="Times New Roman" w:eastAsia="Times New Roman" w:hAnsi="Times New Roman" w:cs="Times New Roman"/>
                <w:color w:val="111111"/>
                <w:sz w:val="16"/>
                <w:szCs w:val="16"/>
              </w:rPr>
            </w:pPr>
          </w:p>
        </w:tc>
        <w:tc>
          <w:tcPr>
            <w:tcW w:w="2480" w:type="dxa"/>
          </w:tcPr>
          <w:p w14:paraId="75E72A3D" w14:textId="77777777" w:rsidR="00E224B0" w:rsidRPr="00F03F9A" w:rsidRDefault="00E224B0" w:rsidP="00DF4274">
            <w:pPr>
              <w:pStyle w:val="TextBody"/>
              <w:spacing w:after="0" w:line="240" w:lineRule="auto"/>
              <w:jc w:val="both"/>
              <w:rPr>
                <w:rFonts w:ascii="Times New Roman" w:eastAsia="Times New Roman" w:hAnsi="Times New Roman" w:cs="Times New Roman"/>
                <w:color w:val="111111"/>
                <w:sz w:val="16"/>
                <w:szCs w:val="16"/>
              </w:rPr>
            </w:pPr>
            <w:r w:rsidRPr="00F03F9A">
              <w:rPr>
                <w:rFonts w:ascii="Times New Roman" w:eastAsia="Times New Roman" w:hAnsi="Times New Roman" w:cs="Times New Roman"/>
                <w:color w:val="111111"/>
                <w:sz w:val="16"/>
                <w:szCs w:val="16"/>
              </w:rPr>
              <w:t>INR 4500 (INDIAN)</w:t>
            </w:r>
          </w:p>
          <w:p w14:paraId="404C5ECC" w14:textId="6CABF3FD" w:rsidR="00E224B0" w:rsidRPr="00F03F9A" w:rsidRDefault="00E224B0" w:rsidP="00DF4274">
            <w:pPr>
              <w:pStyle w:val="TextBody"/>
              <w:spacing w:after="0" w:line="240" w:lineRule="auto"/>
              <w:jc w:val="both"/>
              <w:rPr>
                <w:rFonts w:ascii="Times New Roman" w:eastAsia="Times New Roman" w:hAnsi="Times New Roman" w:cs="Times New Roman"/>
                <w:color w:val="111111"/>
                <w:sz w:val="16"/>
                <w:szCs w:val="16"/>
              </w:rPr>
            </w:pPr>
            <w:r w:rsidRPr="00F03F9A">
              <w:rPr>
                <w:rFonts w:ascii="Times New Roman" w:eastAsia="Times New Roman" w:hAnsi="Times New Roman" w:cs="Times New Roman"/>
                <w:color w:val="111111"/>
                <w:sz w:val="16"/>
                <w:szCs w:val="16"/>
              </w:rPr>
              <w:t>USD 1</w:t>
            </w:r>
            <w:r w:rsidR="00921C9C">
              <w:rPr>
                <w:rFonts w:ascii="Times New Roman" w:eastAsia="Times New Roman" w:hAnsi="Times New Roman" w:cs="Times New Roman"/>
                <w:color w:val="111111"/>
                <w:sz w:val="16"/>
                <w:szCs w:val="16"/>
              </w:rPr>
              <w:t>50</w:t>
            </w:r>
            <w:bookmarkStart w:id="8" w:name="_GoBack"/>
            <w:bookmarkEnd w:id="8"/>
            <w:r w:rsidRPr="00F03F9A">
              <w:rPr>
                <w:rFonts w:ascii="Times New Roman" w:eastAsia="Times New Roman" w:hAnsi="Times New Roman" w:cs="Times New Roman"/>
                <w:color w:val="111111"/>
                <w:sz w:val="16"/>
                <w:szCs w:val="16"/>
              </w:rPr>
              <w:t xml:space="preserve">    (INTERNATIONAL)</w:t>
            </w:r>
          </w:p>
          <w:p w14:paraId="4CDD7CAB" w14:textId="77777777" w:rsidR="00E224B0" w:rsidRPr="00F03F9A" w:rsidRDefault="00E224B0" w:rsidP="00DF4274">
            <w:pPr>
              <w:pStyle w:val="TextBody"/>
              <w:spacing w:after="0" w:line="240" w:lineRule="auto"/>
              <w:jc w:val="both"/>
              <w:rPr>
                <w:rFonts w:ascii="Times New Roman" w:eastAsia="Times New Roman" w:hAnsi="Times New Roman" w:cs="Times New Roman"/>
                <w:color w:val="111111"/>
                <w:sz w:val="16"/>
                <w:szCs w:val="16"/>
              </w:rPr>
            </w:pPr>
          </w:p>
        </w:tc>
      </w:tr>
      <w:bookmarkEnd w:id="7"/>
    </w:tbl>
    <w:p w14:paraId="18108B7B" w14:textId="77777777" w:rsidR="00203A7F" w:rsidRDefault="00203A7F" w:rsidP="00203A7F">
      <w:pPr>
        <w:pStyle w:val="TextBody"/>
        <w:shd w:val="clear" w:color="auto" w:fill="FFFFFF"/>
        <w:spacing w:after="0" w:line="240" w:lineRule="auto"/>
        <w:ind w:left="360"/>
        <w:jc w:val="center"/>
        <w:rPr>
          <w:rFonts w:ascii="Palatino Linotype" w:eastAsia="Times New Roman" w:hAnsi="Palatino Linotype"/>
          <w:color w:val="111111"/>
          <w:sz w:val="23"/>
          <w:szCs w:val="23"/>
        </w:rPr>
      </w:pPr>
    </w:p>
    <w:p w14:paraId="09C6F113" w14:textId="77777777" w:rsidR="009C471A" w:rsidRPr="00203A7F" w:rsidRDefault="009C471A" w:rsidP="009C471A">
      <w:pPr>
        <w:pStyle w:val="NormalWeb"/>
        <w:shd w:val="clear" w:color="auto" w:fill="FFFFFF"/>
        <w:spacing w:before="0" w:beforeAutospacing="0" w:after="300" w:afterAutospacing="0" w:line="375" w:lineRule="atLeast"/>
        <w:rPr>
          <w:color w:val="000000" w:themeColor="text1"/>
          <w:spacing w:val="3"/>
        </w:rPr>
      </w:pPr>
      <w:bookmarkStart w:id="9" w:name="_Hlk128887313"/>
      <w:r w:rsidRPr="00203A7F">
        <w:rPr>
          <w:color w:val="000000" w:themeColor="text1"/>
          <w:spacing w:val="3"/>
        </w:rPr>
        <w:t>Registration fee is inclusive of 18% GST.</w:t>
      </w:r>
    </w:p>
    <w:p w14:paraId="301B2A17" w14:textId="77777777" w:rsidR="009C471A" w:rsidRPr="00203A7F" w:rsidRDefault="009C471A" w:rsidP="009C471A">
      <w:pPr>
        <w:pStyle w:val="NormalWeb"/>
        <w:shd w:val="clear" w:color="auto" w:fill="FFFFFF"/>
        <w:spacing w:before="0" w:beforeAutospacing="0" w:after="300" w:afterAutospacing="0" w:line="375" w:lineRule="atLeast"/>
        <w:rPr>
          <w:b/>
          <w:bCs/>
          <w:color w:val="000000" w:themeColor="text1"/>
          <w:spacing w:val="3"/>
        </w:rPr>
      </w:pPr>
      <w:r w:rsidRPr="00203A7F">
        <w:rPr>
          <w:b/>
          <w:bCs/>
          <w:color w:val="000000" w:themeColor="text1"/>
          <w:spacing w:val="3"/>
        </w:rPr>
        <w:t>Registration Fee covers:</w:t>
      </w:r>
    </w:p>
    <w:p w14:paraId="008D54A8" w14:textId="77777777" w:rsidR="009C471A" w:rsidRPr="00203A7F" w:rsidRDefault="009C471A" w:rsidP="009C471A">
      <w:pPr>
        <w:numPr>
          <w:ilvl w:val="0"/>
          <w:numId w:val="3"/>
        </w:numPr>
        <w:shd w:val="clear" w:color="auto" w:fill="FFFFFF"/>
        <w:spacing w:after="0" w:line="240" w:lineRule="auto"/>
        <w:textAlignment w:val="top"/>
        <w:rPr>
          <w:color w:val="000000" w:themeColor="text1"/>
          <w:szCs w:val="24"/>
        </w:rPr>
      </w:pPr>
      <w:r w:rsidRPr="00203A7F">
        <w:rPr>
          <w:color w:val="000000" w:themeColor="text1"/>
          <w:szCs w:val="24"/>
        </w:rPr>
        <w:t>Entry to all sessions (Keynote, Technical paper presentations, Industry expert talks, etc.)</w:t>
      </w:r>
    </w:p>
    <w:p w14:paraId="48F55FB6" w14:textId="77777777" w:rsidR="009C471A" w:rsidRPr="00203A7F" w:rsidRDefault="009C471A" w:rsidP="009C471A">
      <w:pPr>
        <w:numPr>
          <w:ilvl w:val="0"/>
          <w:numId w:val="3"/>
        </w:numPr>
        <w:shd w:val="clear" w:color="auto" w:fill="FFFFFF"/>
        <w:spacing w:after="0" w:line="240" w:lineRule="auto"/>
        <w:textAlignment w:val="top"/>
        <w:rPr>
          <w:color w:val="000000" w:themeColor="text1"/>
          <w:szCs w:val="24"/>
        </w:rPr>
      </w:pPr>
      <w:r w:rsidRPr="00203A7F">
        <w:rPr>
          <w:color w:val="000000" w:themeColor="text1"/>
          <w:szCs w:val="24"/>
        </w:rPr>
        <w:t>Refreshments and lunch during sessions on conference dates</w:t>
      </w:r>
    </w:p>
    <w:p w14:paraId="37F67156" w14:textId="77777777" w:rsidR="00A64ECF" w:rsidRDefault="009C471A" w:rsidP="00A64ECF">
      <w:pPr>
        <w:numPr>
          <w:ilvl w:val="0"/>
          <w:numId w:val="3"/>
        </w:numPr>
        <w:shd w:val="clear" w:color="auto" w:fill="FFFFFF"/>
        <w:spacing w:after="0" w:line="240" w:lineRule="auto"/>
        <w:textAlignment w:val="top"/>
        <w:rPr>
          <w:color w:val="000000" w:themeColor="text1"/>
          <w:szCs w:val="24"/>
        </w:rPr>
      </w:pPr>
      <w:r w:rsidRPr="00203A7F">
        <w:rPr>
          <w:color w:val="000000" w:themeColor="text1"/>
          <w:szCs w:val="24"/>
        </w:rPr>
        <w:t>Conference kit </w:t>
      </w:r>
    </w:p>
    <w:p w14:paraId="0865A92E" w14:textId="36585997" w:rsidR="009C471A" w:rsidRPr="00A64ECF" w:rsidRDefault="00A64ECF" w:rsidP="00A64ECF">
      <w:pPr>
        <w:numPr>
          <w:ilvl w:val="0"/>
          <w:numId w:val="3"/>
        </w:numPr>
        <w:shd w:val="clear" w:color="auto" w:fill="FFFFFF"/>
        <w:spacing w:after="0" w:line="240" w:lineRule="auto"/>
        <w:textAlignment w:val="top"/>
        <w:rPr>
          <w:color w:val="000000" w:themeColor="text1"/>
          <w:szCs w:val="24"/>
        </w:rPr>
      </w:pPr>
      <w:r>
        <w:rPr>
          <w:color w:val="000000" w:themeColor="text1"/>
          <w:szCs w:val="24"/>
        </w:rPr>
        <w:t xml:space="preserve">NB: Paper registration covers the registering author; other authors may register as an attendee.  </w:t>
      </w:r>
    </w:p>
    <w:p w14:paraId="3F180368" w14:textId="77777777" w:rsidR="009C471A" w:rsidRPr="00203A7F" w:rsidRDefault="009C471A" w:rsidP="009C471A">
      <w:pPr>
        <w:pStyle w:val="NormalWeb"/>
        <w:shd w:val="clear" w:color="auto" w:fill="FFFFFF"/>
        <w:spacing w:before="0" w:beforeAutospacing="0" w:after="300" w:afterAutospacing="0" w:line="375" w:lineRule="atLeast"/>
        <w:rPr>
          <w:color w:val="000000" w:themeColor="text1"/>
          <w:spacing w:val="3"/>
        </w:rPr>
      </w:pPr>
      <w:r w:rsidRPr="00203A7F">
        <w:rPr>
          <w:rStyle w:val="Gl"/>
          <w:color w:val="000000" w:themeColor="text1"/>
          <w:spacing w:val="3"/>
        </w:rPr>
        <w:t>Registration Process</w:t>
      </w:r>
    </w:p>
    <w:p w14:paraId="2BB3FD40" w14:textId="5E32FB0B" w:rsidR="009C471A" w:rsidRDefault="00203A7F" w:rsidP="003614C5">
      <w:pPr>
        <w:pStyle w:val="TextBody"/>
        <w:shd w:val="clear" w:color="auto" w:fill="FFFFFF"/>
        <w:spacing w:after="0" w:line="240" w:lineRule="auto"/>
        <w:ind w:left="360"/>
        <w:jc w:val="both"/>
        <w:rPr>
          <w:rFonts w:ascii="Palatino Linotype" w:eastAsia="Times New Roman" w:hAnsi="Palatino Linotype"/>
          <w:color w:val="111111"/>
          <w:sz w:val="23"/>
          <w:szCs w:val="23"/>
          <w:lang w:val="en-IN"/>
        </w:rPr>
      </w:pPr>
      <w:r>
        <w:rPr>
          <w:rFonts w:ascii="Palatino Linotype" w:eastAsia="Times New Roman" w:hAnsi="Palatino Linotype"/>
          <w:color w:val="111111"/>
          <w:sz w:val="23"/>
          <w:szCs w:val="23"/>
          <w:lang w:val="en-IN"/>
        </w:rPr>
        <w:t>Login</w:t>
      </w:r>
      <w:r w:rsidR="00A64ECF">
        <w:rPr>
          <w:rFonts w:ascii="Palatino Linotype" w:eastAsia="Times New Roman" w:hAnsi="Palatino Linotype"/>
          <w:color w:val="111111"/>
          <w:sz w:val="23"/>
          <w:szCs w:val="23"/>
          <w:lang w:val="en-IN"/>
        </w:rPr>
        <w:t xml:space="preserve"> at</w:t>
      </w:r>
      <w:r>
        <w:rPr>
          <w:rFonts w:ascii="Palatino Linotype" w:eastAsia="Times New Roman" w:hAnsi="Palatino Linotype"/>
          <w:color w:val="111111"/>
          <w:sz w:val="23"/>
          <w:szCs w:val="23"/>
          <w:lang w:val="en-IN"/>
        </w:rPr>
        <w:t xml:space="preserve"> </w:t>
      </w:r>
      <w:hyperlink r:id="rId11" w:history="1">
        <w:r w:rsidRPr="00672F44">
          <w:rPr>
            <w:rStyle w:val="Kpr"/>
            <w:rFonts w:ascii="Palatino Linotype" w:eastAsia="Times New Roman" w:hAnsi="Palatino Linotype"/>
            <w:sz w:val="23"/>
            <w:szCs w:val="23"/>
            <w:lang w:val="en-IN"/>
          </w:rPr>
          <w:t>www.sinconf.org</w:t>
        </w:r>
      </w:hyperlink>
      <w:r w:rsidR="00A64ECF">
        <w:rPr>
          <w:rStyle w:val="Kpr"/>
          <w:rFonts w:ascii="Palatino Linotype" w:eastAsia="Times New Roman" w:hAnsi="Palatino Linotype"/>
          <w:sz w:val="23"/>
          <w:szCs w:val="23"/>
          <w:lang w:val="en-IN"/>
        </w:rPr>
        <w:t>.</w:t>
      </w:r>
    </w:p>
    <w:bookmarkEnd w:id="9"/>
    <w:p w14:paraId="14E86359" w14:textId="77777777" w:rsidR="00203A7F" w:rsidRPr="009C471A" w:rsidRDefault="00203A7F" w:rsidP="003614C5">
      <w:pPr>
        <w:pStyle w:val="TextBody"/>
        <w:shd w:val="clear" w:color="auto" w:fill="FFFFFF"/>
        <w:spacing w:after="0" w:line="240" w:lineRule="auto"/>
        <w:ind w:left="360"/>
        <w:jc w:val="both"/>
        <w:rPr>
          <w:rFonts w:ascii="Palatino Linotype" w:eastAsia="Times New Roman" w:hAnsi="Palatino Linotype"/>
          <w:color w:val="111111"/>
          <w:sz w:val="23"/>
          <w:szCs w:val="23"/>
          <w:lang w:val="en-IN"/>
        </w:rPr>
      </w:pPr>
    </w:p>
    <w:p w14:paraId="5C8ADF48" w14:textId="77777777" w:rsidR="009C471A" w:rsidRDefault="009C471A" w:rsidP="003614C5">
      <w:pPr>
        <w:pStyle w:val="TextBody"/>
        <w:shd w:val="clear" w:color="auto" w:fill="FFFFFF"/>
        <w:spacing w:after="0" w:line="240" w:lineRule="auto"/>
        <w:ind w:left="360"/>
        <w:jc w:val="both"/>
        <w:rPr>
          <w:rFonts w:ascii="Palatino Linotype" w:eastAsia="Times New Roman" w:hAnsi="Palatino Linotype"/>
          <w:color w:val="111111"/>
          <w:sz w:val="23"/>
          <w:szCs w:val="23"/>
        </w:rPr>
      </w:pPr>
    </w:p>
    <w:p w14:paraId="29AB77C0" w14:textId="1F3F4203" w:rsidR="003614C5" w:rsidRDefault="003614C5" w:rsidP="00675A78">
      <w:pPr>
        <w:pStyle w:val="TextBody"/>
        <w:shd w:val="clear" w:color="auto" w:fill="FFD966" w:themeFill="accent4" w:themeFillTint="99"/>
        <w:spacing w:after="0" w:line="240" w:lineRule="auto"/>
        <w:jc w:val="both"/>
        <w:rPr>
          <w:rFonts w:ascii="Palatino Linotype" w:eastAsia="Times New Roman" w:hAnsi="Palatino Linotype" w:cs="Times New Roman"/>
          <w:b/>
          <w:bCs/>
          <w:color w:val="111111"/>
          <w:sz w:val="23"/>
          <w:szCs w:val="23"/>
          <w:lang w:eastAsia="en-US" w:bidi="ar-SA"/>
        </w:rPr>
      </w:pPr>
      <w:bookmarkStart w:id="10" w:name="_Hlk128887335"/>
      <w:r w:rsidRPr="003614C5">
        <w:rPr>
          <w:rFonts w:ascii="Palatino Linotype" w:eastAsia="Times New Roman" w:hAnsi="Palatino Linotype" w:cs="Times New Roman"/>
          <w:b/>
          <w:bCs/>
          <w:color w:val="111111"/>
          <w:sz w:val="23"/>
          <w:szCs w:val="23"/>
          <w:lang w:eastAsia="en-US" w:bidi="ar-SA"/>
        </w:rPr>
        <w:t>Important Dates</w:t>
      </w:r>
    </w:p>
    <w:p w14:paraId="58D436AB" w14:textId="60422632" w:rsidR="003614C5" w:rsidRDefault="003614C5" w:rsidP="003614C5">
      <w:pPr>
        <w:pStyle w:val="TextBody"/>
        <w:shd w:val="clear" w:color="auto" w:fill="FFFFFF"/>
        <w:spacing w:after="0" w:line="240" w:lineRule="auto"/>
        <w:ind w:left="360"/>
        <w:jc w:val="both"/>
        <w:rPr>
          <w:rFonts w:ascii="Palatino Linotype" w:eastAsia="Times New Roman" w:hAnsi="Palatino Linotype" w:cs="Times New Roman"/>
          <w:b/>
          <w:bCs/>
          <w:color w:val="111111"/>
          <w:sz w:val="23"/>
          <w:szCs w:val="23"/>
          <w:lang w:eastAsia="en-US" w:bidi="ar-SA"/>
        </w:rPr>
      </w:pPr>
    </w:p>
    <w:tbl>
      <w:tblPr>
        <w:tblW w:w="7669" w:type="dxa"/>
        <w:jc w:val="center"/>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3736"/>
        <w:gridCol w:w="206"/>
        <w:gridCol w:w="3727"/>
      </w:tblGrid>
      <w:tr w:rsidR="003F6F01" w:rsidRPr="003614C5" w14:paraId="7B295C56" w14:textId="77777777" w:rsidTr="00921C9C">
        <w:trPr>
          <w:trHeight w:val="353"/>
          <w:jc w:val="center"/>
        </w:trPr>
        <w:tc>
          <w:tcPr>
            <w:tcW w:w="3736" w:type="dxa"/>
            <w:tcBorders>
              <w:top w:val="nil"/>
              <w:left w:val="nil"/>
              <w:bottom w:val="nil"/>
              <w:right w:val="nil"/>
            </w:tcBorders>
            <w:shd w:val="clear" w:color="auto" w:fill="FFFFFF"/>
            <w:vAlign w:val="center"/>
          </w:tcPr>
          <w:p w14:paraId="6DA73020" w14:textId="3B85E834" w:rsidR="003F6F01" w:rsidRPr="003614C5" w:rsidRDefault="003F6F01" w:rsidP="003F6F01">
            <w:pPr>
              <w:tabs>
                <w:tab w:val="left" w:pos="563"/>
              </w:tabs>
              <w:spacing w:line="345" w:lineRule="atLeast"/>
              <w:rPr>
                <w:rFonts w:eastAsia="Times New Roman"/>
                <w:color w:val="111111"/>
                <w:szCs w:val="24"/>
              </w:rPr>
            </w:pPr>
            <w:r w:rsidRPr="003614C5">
              <w:rPr>
                <w:rFonts w:eastAsia="Times New Roman"/>
                <w:color w:val="111111"/>
                <w:szCs w:val="24"/>
              </w:rPr>
              <w:t>Submission Deadline</w:t>
            </w:r>
          </w:p>
        </w:tc>
        <w:tc>
          <w:tcPr>
            <w:tcW w:w="206" w:type="dxa"/>
            <w:tcBorders>
              <w:top w:val="nil"/>
              <w:left w:val="nil"/>
              <w:bottom w:val="nil"/>
              <w:right w:val="nil"/>
            </w:tcBorders>
            <w:shd w:val="clear" w:color="auto" w:fill="FFFFFF"/>
            <w:vAlign w:val="center"/>
          </w:tcPr>
          <w:p w14:paraId="41EE1C35" w14:textId="2ED0DD1F" w:rsidR="003F6F01" w:rsidRPr="003614C5" w:rsidRDefault="003F6F01" w:rsidP="003F6F01">
            <w:pPr>
              <w:spacing w:line="345" w:lineRule="atLeast"/>
              <w:rPr>
                <w:rFonts w:eastAsia="Times New Roman"/>
                <w:color w:val="111111"/>
                <w:szCs w:val="24"/>
              </w:rPr>
            </w:pPr>
            <w:r w:rsidRPr="003614C5">
              <w:rPr>
                <w:rFonts w:eastAsia="Times New Roman"/>
                <w:color w:val="111111"/>
                <w:szCs w:val="24"/>
              </w:rPr>
              <w:t>:</w:t>
            </w:r>
          </w:p>
        </w:tc>
        <w:tc>
          <w:tcPr>
            <w:tcW w:w="3727" w:type="dxa"/>
            <w:tcBorders>
              <w:top w:val="nil"/>
              <w:left w:val="nil"/>
              <w:bottom w:val="nil"/>
              <w:right w:val="nil"/>
            </w:tcBorders>
            <w:shd w:val="clear" w:color="auto" w:fill="FFFFFF"/>
            <w:vAlign w:val="center"/>
          </w:tcPr>
          <w:p w14:paraId="66BCFC56" w14:textId="0428FA94" w:rsidR="003F6F01" w:rsidRPr="003614C5" w:rsidRDefault="00921C9C" w:rsidP="00921C9C">
            <w:pPr>
              <w:spacing w:line="345" w:lineRule="atLeast"/>
              <w:rPr>
                <w:rFonts w:eastAsia="Times New Roman"/>
                <w:color w:val="111111"/>
                <w:szCs w:val="24"/>
              </w:rPr>
            </w:pPr>
            <w:r>
              <w:rPr>
                <w:rFonts w:eastAsia="Times New Roman"/>
                <w:color w:val="111111"/>
                <w:szCs w:val="24"/>
              </w:rPr>
              <w:t>3</w:t>
            </w:r>
            <w:r w:rsidR="003F6F01">
              <w:rPr>
                <w:rFonts w:eastAsia="Times New Roman"/>
                <w:color w:val="111111"/>
                <w:szCs w:val="24"/>
              </w:rPr>
              <w:t xml:space="preserve">1 </w:t>
            </w:r>
            <w:r>
              <w:rPr>
                <w:rFonts w:eastAsia="Times New Roman"/>
                <w:color w:val="111111"/>
                <w:szCs w:val="24"/>
              </w:rPr>
              <w:t>August</w:t>
            </w:r>
            <w:r w:rsidR="00A64ECF">
              <w:rPr>
                <w:rFonts w:eastAsia="Times New Roman"/>
                <w:color w:val="111111"/>
                <w:szCs w:val="24"/>
              </w:rPr>
              <w:t xml:space="preserve"> </w:t>
            </w:r>
            <w:r w:rsidR="003F6F01">
              <w:rPr>
                <w:rFonts w:eastAsia="Times New Roman"/>
                <w:color w:val="111111"/>
                <w:szCs w:val="24"/>
              </w:rPr>
              <w:t>2023</w:t>
            </w:r>
            <w:r>
              <w:rPr>
                <w:rFonts w:eastAsia="Times New Roman"/>
                <w:color w:val="111111"/>
                <w:szCs w:val="24"/>
              </w:rPr>
              <w:t xml:space="preserve"> (</w:t>
            </w:r>
            <w:r w:rsidRPr="00921C9C">
              <w:rPr>
                <w:rFonts w:eastAsia="Times New Roman"/>
                <w:color w:val="FF0000"/>
                <w:szCs w:val="24"/>
              </w:rPr>
              <w:t>EXTENDED</w:t>
            </w:r>
            <w:r>
              <w:rPr>
                <w:rFonts w:eastAsia="Times New Roman"/>
                <w:color w:val="111111"/>
                <w:szCs w:val="24"/>
              </w:rPr>
              <w:t>)</w:t>
            </w:r>
          </w:p>
        </w:tc>
      </w:tr>
      <w:tr w:rsidR="003F6F01" w:rsidRPr="003614C5" w14:paraId="0451EB71" w14:textId="77777777" w:rsidTr="00921C9C">
        <w:trPr>
          <w:trHeight w:val="444"/>
          <w:jc w:val="center"/>
        </w:trPr>
        <w:tc>
          <w:tcPr>
            <w:tcW w:w="3736" w:type="dxa"/>
            <w:tcBorders>
              <w:top w:val="nil"/>
              <w:left w:val="nil"/>
              <w:bottom w:val="nil"/>
              <w:right w:val="nil"/>
            </w:tcBorders>
            <w:shd w:val="clear" w:color="auto" w:fill="FFFFFF"/>
            <w:vAlign w:val="center"/>
          </w:tcPr>
          <w:p w14:paraId="7CC83B10" w14:textId="66E58D28" w:rsidR="003F6F01" w:rsidRPr="003614C5" w:rsidRDefault="003F6F01" w:rsidP="003F6F01">
            <w:pPr>
              <w:spacing w:line="345" w:lineRule="atLeast"/>
              <w:rPr>
                <w:rFonts w:eastAsia="Times New Roman"/>
                <w:color w:val="111111"/>
                <w:szCs w:val="24"/>
              </w:rPr>
            </w:pPr>
            <w:r w:rsidRPr="003614C5">
              <w:rPr>
                <w:rFonts w:eastAsia="Times New Roman"/>
                <w:color w:val="111111"/>
                <w:szCs w:val="24"/>
              </w:rPr>
              <w:t>Notification to Authors</w:t>
            </w:r>
          </w:p>
        </w:tc>
        <w:tc>
          <w:tcPr>
            <w:tcW w:w="206" w:type="dxa"/>
            <w:tcBorders>
              <w:top w:val="nil"/>
              <w:left w:val="nil"/>
              <w:bottom w:val="nil"/>
              <w:right w:val="nil"/>
            </w:tcBorders>
            <w:shd w:val="clear" w:color="auto" w:fill="FFFFFF"/>
            <w:vAlign w:val="center"/>
          </w:tcPr>
          <w:p w14:paraId="288EBD57" w14:textId="3646796E" w:rsidR="003F6F01" w:rsidRPr="003614C5" w:rsidRDefault="003F6F01" w:rsidP="003F6F01">
            <w:pPr>
              <w:spacing w:line="345" w:lineRule="atLeast"/>
              <w:rPr>
                <w:rFonts w:eastAsia="Times New Roman"/>
                <w:color w:val="111111"/>
                <w:szCs w:val="24"/>
              </w:rPr>
            </w:pPr>
            <w:r w:rsidRPr="003614C5">
              <w:rPr>
                <w:rFonts w:eastAsia="Times New Roman"/>
                <w:color w:val="111111"/>
                <w:szCs w:val="24"/>
              </w:rPr>
              <w:t>:</w:t>
            </w:r>
          </w:p>
        </w:tc>
        <w:tc>
          <w:tcPr>
            <w:tcW w:w="3727" w:type="dxa"/>
            <w:tcBorders>
              <w:top w:val="nil"/>
              <w:left w:val="nil"/>
              <w:bottom w:val="nil"/>
              <w:right w:val="nil"/>
            </w:tcBorders>
            <w:shd w:val="clear" w:color="auto" w:fill="FFFFFF"/>
            <w:vAlign w:val="center"/>
          </w:tcPr>
          <w:p w14:paraId="07027512" w14:textId="7066D69D" w:rsidR="003F6F01" w:rsidRPr="003614C5" w:rsidRDefault="00921C9C" w:rsidP="00A64ECF">
            <w:pPr>
              <w:spacing w:line="345" w:lineRule="atLeast"/>
              <w:rPr>
                <w:rFonts w:eastAsia="Times New Roman"/>
                <w:color w:val="111111"/>
                <w:szCs w:val="24"/>
              </w:rPr>
            </w:pPr>
            <w:r>
              <w:rPr>
                <w:rFonts w:eastAsia="Times New Roman"/>
                <w:color w:val="111111"/>
                <w:szCs w:val="24"/>
              </w:rPr>
              <w:t>15 September</w:t>
            </w:r>
            <w:r w:rsidR="003F6F01">
              <w:rPr>
                <w:rFonts w:eastAsia="Times New Roman"/>
                <w:color w:val="111111"/>
                <w:szCs w:val="24"/>
              </w:rPr>
              <w:t xml:space="preserve"> 2023</w:t>
            </w:r>
          </w:p>
        </w:tc>
      </w:tr>
      <w:tr w:rsidR="003F6F01" w:rsidRPr="003614C5" w14:paraId="64B627BB" w14:textId="77777777" w:rsidTr="00921C9C">
        <w:trPr>
          <w:trHeight w:val="453"/>
          <w:jc w:val="center"/>
        </w:trPr>
        <w:tc>
          <w:tcPr>
            <w:tcW w:w="3736" w:type="dxa"/>
            <w:tcBorders>
              <w:top w:val="nil"/>
              <w:left w:val="nil"/>
              <w:bottom w:val="nil"/>
              <w:right w:val="nil"/>
            </w:tcBorders>
            <w:shd w:val="clear" w:color="auto" w:fill="FFFFFF"/>
            <w:vAlign w:val="center"/>
          </w:tcPr>
          <w:p w14:paraId="55C1EE7E" w14:textId="1483048A" w:rsidR="003F6F01" w:rsidRPr="003614C5" w:rsidRDefault="003F6F01" w:rsidP="003F6F01">
            <w:pPr>
              <w:spacing w:line="345" w:lineRule="atLeast"/>
              <w:rPr>
                <w:rFonts w:eastAsia="Times New Roman"/>
                <w:color w:val="111111"/>
                <w:szCs w:val="24"/>
              </w:rPr>
            </w:pPr>
            <w:r w:rsidRPr="003614C5">
              <w:rPr>
                <w:rFonts w:eastAsia="Times New Roman"/>
                <w:color w:val="111111"/>
                <w:szCs w:val="24"/>
              </w:rPr>
              <w:t>Final Manuscript Due</w:t>
            </w:r>
          </w:p>
        </w:tc>
        <w:tc>
          <w:tcPr>
            <w:tcW w:w="206" w:type="dxa"/>
            <w:tcBorders>
              <w:top w:val="nil"/>
              <w:left w:val="nil"/>
              <w:bottom w:val="nil"/>
              <w:right w:val="nil"/>
            </w:tcBorders>
            <w:shd w:val="clear" w:color="auto" w:fill="FFFFFF"/>
            <w:vAlign w:val="center"/>
          </w:tcPr>
          <w:p w14:paraId="0BE74A91" w14:textId="3B123821" w:rsidR="003F6F01" w:rsidRPr="003614C5" w:rsidRDefault="003F6F01" w:rsidP="003F6F01">
            <w:pPr>
              <w:spacing w:line="345" w:lineRule="atLeast"/>
              <w:rPr>
                <w:rFonts w:eastAsia="Times New Roman"/>
                <w:color w:val="111111"/>
                <w:szCs w:val="24"/>
              </w:rPr>
            </w:pPr>
            <w:r w:rsidRPr="003614C5">
              <w:rPr>
                <w:rFonts w:eastAsia="Times New Roman"/>
                <w:color w:val="111111"/>
                <w:szCs w:val="24"/>
              </w:rPr>
              <w:t>:</w:t>
            </w:r>
          </w:p>
        </w:tc>
        <w:tc>
          <w:tcPr>
            <w:tcW w:w="3727" w:type="dxa"/>
            <w:tcBorders>
              <w:top w:val="nil"/>
              <w:left w:val="nil"/>
              <w:bottom w:val="nil"/>
              <w:right w:val="nil"/>
            </w:tcBorders>
            <w:shd w:val="clear" w:color="auto" w:fill="FFFFFF"/>
            <w:vAlign w:val="center"/>
          </w:tcPr>
          <w:p w14:paraId="43245AA4" w14:textId="1CB07982" w:rsidR="003F6F01" w:rsidRPr="003614C5" w:rsidRDefault="003F6F01" w:rsidP="00A64ECF">
            <w:pPr>
              <w:spacing w:line="345" w:lineRule="atLeast"/>
              <w:rPr>
                <w:rFonts w:eastAsia="Times New Roman"/>
                <w:color w:val="111111"/>
                <w:szCs w:val="24"/>
              </w:rPr>
            </w:pPr>
            <w:r>
              <w:rPr>
                <w:rFonts w:eastAsia="Times New Roman"/>
                <w:color w:val="111111"/>
                <w:szCs w:val="24"/>
              </w:rPr>
              <w:t xml:space="preserve">15 </w:t>
            </w:r>
            <w:r w:rsidR="00A64ECF">
              <w:rPr>
                <w:rFonts w:eastAsia="Times New Roman"/>
                <w:color w:val="111111"/>
                <w:szCs w:val="24"/>
              </w:rPr>
              <w:t xml:space="preserve">September </w:t>
            </w:r>
            <w:r>
              <w:rPr>
                <w:rFonts w:eastAsia="Times New Roman"/>
                <w:color w:val="111111"/>
                <w:szCs w:val="24"/>
              </w:rPr>
              <w:t>2023</w:t>
            </w:r>
          </w:p>
        </w:tc>
      </w:tr>
      <w:bookmarkEnd w:id="10"/>
    </w:tbl>
    <w:p w14:paraId="64C03177" w14:textId="17546EB0" w:rsidR="003614C5" w:rsidRDefault="003614C5" w:rsidP="003614C5">
      <w:pPr>
        <w:pStyle w:val="TextBody"/>
        <w:shd w:val="clear" w:color="auto" w:fill="FFFFFF"/>
        <w:spacing w:after="0" w:line="240" w:lineRule="auto"/>
        <w:ind w:left="360"/>
        <w:jc w:val="both"/>
        <w:rPr>
          <w:rFonts w:ascii="Palatino Linotype" w:eastAsia="Times New Roman" w:hAnsi="Palatino Linotype" w:cs="Times New Roman"/>
          <w:b/>
          <w:bCs/>
          <w:color w:val="111111"/>
          <w:sz w:val="23"/>
          <w:szCs w:val="23"/>
          <w:lang w:eastAsia="en-US" w:bidi="ar-SA"/>
        </w:rPr>
      </w:pPr>
    </w:p>
    <w:p w14:paraId="7E533128" w14:textId="77777777" w:rsidR="003614C5" w:rsidRPr="003614C5" w:rsidRDefault="003614C5" w:rsidP="003614C5">
      <w:pPr>
        <w:shd w:val="clear" w:color="auto" w:fill="FFD966" w:themeFill="accent4" w:themeFillTint="99"/>
        <w:spacing w:after="113"/>
        <w:rPr>
          <w:rFonts w:eastAsia="Times New Roman"/>
          <w:b/>
          <w:bCs/>
          <w:color w:val="004080"/>
          <w:szCs w:val="24"/>
        </w:rPr>
      </w:pPr>
      <w:r w:rsidRPr="003614C5">
        <w:rPr>
          <w:rFonts w:eastAsia="Times New Roman"/>
          <w:b/>
          <w:bCs/>
          <w:color w:val="004080"/>
          <w:szCs w:val="24"/>
        </w:rPr>
        <w:t>Paper Categories</w:t>
      </w:r>
    </w:p>
    <w:p w14:paraId="5891D852" w14:textId="7947CD46" w:rsidR="003614C5" w:rsidRPr="003614C5" w:rsidRDefault="003614C5" w:rsidP="003614C5">
      <w:pPr>
        <w:widowControl w:val="0"/>
        <w:numPr>
          <w:ilvl w:val="0"/>
          <w:numId w:val="2"/>
        </w:numPr>
        <w:suppressAutoHyphens/>
        <w:spacing w:after="113" w:line="240" w:lineRule="auto"/>
        <w:jc w:val="both"/>
        <w:rPr>
          <w:rFonts w:eastAsia="Times New Roman"/>
          <w:color w:val="111111"/>
          <w:szCs w:val="24"/>
        </w:rPr>
      </w:pPr>
      <w:r w:rsidRPr="003614C5">
        <w:rPr>
          <w:rFonts w:eastAsia="Times New Roman"/>
          <w:color w:val="111111"/>
          <w:szCs w:val="24"/>
          <w:u w:val="single"/>
        </w:rPr>
        <w:t>Research Contributions</w:t>
      </w:r>
      <w:r w:rsidRPr="003614C5">
        <w:rPr>
          <w:rFonts w:eastAsia="Times New Roman"/>
          <w:color w:val="111111"/>
          <w:szCs w:val="24"/>
        </w:rPr>
        <w:t xml:space="preserve">:- Submissions must not substantially duplicate work that any of the authors has published elsewhere or has submitted simultaneously to any other conference or workshop that has published proceedings. </w:t>
      </w:r>
      <w:r>
        <w:rPr>
          <w:rFonts w:eastAsia="Times New Roman"/>
          <w:color w:val="111111"/>
          <w:szCs w:val="24"/>
        </w:rPr>
        <w:t>The maximum</w:t>
      </w:r>
      <w:r w:rsidRPr="003614C5">
        <w:rPr>
          <w:rFonts w:eastAsia="Times New Roman"/>
          <w:color w:val="111111"/>
          <w:szCs w:val="24"/>
        </w:rPr>
        <w:t xml:space="preserve"> length for the proceedings is 8 pages for full papers, </w:t>
      </w:r>
      <w:r>
        <w:rPr>
          <w:rFonts w:eastAsia="Times New Roman"/>
          <w:color w:val="111111"/>
          <w:szCs w:val="24"/>
        </w:rPr>
        <w:t xml:space="preserve">and </w:t>
      </w:r>
      <w:r w:rsidRPr="003614C5">
        <w:rPr>
          <w:rFonts w:eastAsia="Times New Roman"/>
          <w:color w:val="111111"/>
          <w:szCs w:val="24"/>
        </w:rPr>
        <w:t>6 pages for short papers.</w:t>
      </w:r>
    </w:p>
    <w:p w14:paraId="6E24A750" w14:textId="1846A922" w:rsidR="003614C5" w:rsidRPr="003614C5" w:rsidRDefault="003614C5" w:rsidP="003614C5">
      <w:pPr>
        <w:widowControl w:val="0"/>
        <w:numPr>
          <w:ilvl w:val="0"/>
          <w:numId w:val="2"/>
        </w:numPr>
        <w:suppressAutoHyphens/>
        <w:spacing w:after="113" w:line="240" w:lineRule="auto"/>
        <w:jc w:val="both"/>
        <w:rPr>
          <w:rFonts w:eastAsia="Times New Roman"/>
          <w:color w:val="111111"/>
          <w:szCs w:val="24"/>
        </w:rPr>
      </w:pPr>
      <w:r w:rsidRPr="003614C5">
        <w:rPr>
          <w:rFonts w:eastAsia="Times New Roman"/>
          <w:color w:val="111111"/>
          <w:szCs w:val="24"/>
          <w:u w:val="single"/>
        </w:rPr>
        <w:t>Student Contributions</w:t>
      </w:r>
      <w:r w:rsidRPr="003614C5">
        <w:rPr>
          <w:rFonts w:eastAsia="Times New Roman"/>
          <w:color w:val="111111"/>
          <w:szCs w:val="24"/>
        </w:rPr>
        <w:t xml:space="preserve">:- Doctoral / Masters Students are encouraged to propose papers on ongoing research. Please add "(Student contribution)" to the title. </w:t>
      </w:r>
      <w:r>
        <w:rPr>
          <w:rFonts w:eastAsia="Times New Roman"/>
          <w:color w:val="111111"/>
          <w:szCs w:val="24"/>
        </w:rPr>
        <w:t>The maximum</w:t>
      </w:r>
      <w:r w:rsidRPr="003614C5">
        <w:rPr>
          <w:rFonts w:eastAsia="Times New Roman"/>
          <w:color w:val="111111"/>
          <w:szCs w:val="24"/>
        </w:rPr>
        <w:t xml:space="preserve"> length for the proceedings is 6 pages for student papers.</w:t>
      </w:r>
    </w:p>
    <w:p w14:paraId="0F33ACFD" w14:textId="0A18C088" w:rsidR="003614C5" w:rsidRPr="003614C5" w:rsidRDefault="003614C5" w:rsidP="003614C5">
      <w:pPr>
        <w:widowControl w:val="0"/>
        <w:numPr>
          <w:ilvl w:val="0"/>
          <w:numId w:val="2"/>
        </w:numPr>
        <w:suppressAutoHyphens/>
        <w:spacing w:after="113" w:line="240" w:lineRule="auto"/>
        <w:jc w:val="both"/>
        <w:rPr>
          <w:rFonts w:eastAsia="Times New Roman"/>
          <w:color w:val="111111"/>
          <w:szCs w:val="24"/>
        </w:rPr>
      </w:pPr>
      <w:r w:rsidRPr="003614C5">
        <w:rPr>
          <w:rFonts w:eastAsia="Times New Roman"/>
          <w:color w:val="111111"/>
          <w:szCs w:val="24"/>
          <w:u w:val="single"/>
        </w:rPr>
        <w:t>Industrial Contributions</w:t>
      </w:r>
      <w:r w:rsidRPr="003614C5">
        <w:rPr>
          <w:rFonts w:eastAsia="Times New Roman"/>
          <w:color w:val="111111"/>
          <w:szCs w:val="24"/>
        </w:rPr>
        <w:t>:- Authors from industry and government enterprises are welcome to submit original papers that describe their experiences, challenges, and</w:t>
      </w:r>
      <w:r>
        <w:rPr>
          <w:rFonts w:ascii="Palatino Linotype" w:eastAsia="Times New Roman" w:hAnsi="Palatino Linotype"/>
          <w:color w:val="111111"/>
          <w:sz w:val="23"/>
          <w:szCs w:val="23"/>
        </w:rPr>
        <w:t xml:space="preserve"> </w:t>
      </w:r>
      <w:r w:rsidRPr="003614C5">
        <w:rPr>
          <w:rFonts w:eastAsia="Times New Roman"/>
          <w:color w:val="111111"/>
          <w:szCs w:val="24"/>
        </w:rPr>
        <w:lastRenderedPageBreak/>
        <w:t xml:space="preserve">applications in security. </w:t>
      </w:r>
      <w:r>
        <w:rPr>
          <w:rFonts w:eastAsia="Times New Roman"/>
          <w:color w:val="111111"/>
          <w:szCs w:val="24"/>
        </w:rPr>
        <w:t>The maximum</w:t>
      </w:r>
      <w:r w:rsidRPr="003614C5">
        <w:rPr>
          <w:rFonts w:eastAsia="Times New Roman"/>
          <w:color w:val="111111"/>
          <w:szCs w:val="24"/>
        </w:rPr>
        <w:t xml:space="preserve"> length for the proceedings is 8 pages. </w:t>
      </w:r>
    </w:p>
    <w:p w14:paraId="6AB3AD1E" w14:textId="4112C9DE" w:rsidR="003614C5" w:rsidRPr="003614C5" w:rsidRDefault="003614C5" w:rsidP="003614C5">
      <w:pPr>
        <w:widowControl w:val="0"/>
        <w:numPr>
          <w:ilvl w:val="0"/>
          <w:numId w:val="2"/>
        </w:numPr>
        <w:suppressAutoHyphens/>
        <w:spacing w:after="0" w:line="240" w:lineRule="auto"/>
        <w:jc w:val="both"/>
        <w:rPr>
          <w:rFonts w:eastAsia="Times New Roman"/>
          <w:color w:val="111111"/>
          <w:szCs w:val="24"/>
        </w:rPr>
      </w:pPr>
      <w:r w:rsidRPr="003614C5">
        <w:rPr>
          <w:rFonts w:eastAsia="Times New Roman"/>
          <w:color w:val="111111"/>
          <w:szCs w:val="24"/>
          <w:u w:val="single"/>
        </w:rPr>
        <w:t>Tool Demos</w:t>
      </w:r>
      <w:r w:rsidRPr="003614C5">
        <w:rPr>
          <w:rFonts w:eastAsia="Times New Roman"/>
          <w:color w:val="111111"/>
          <w:szCs w:val="24"/>
        </w:rPr>
        <w:t xml:space="preserve">:- Enterprises and research centres developing, implementing, or using security tools and frameworks are encouraged to propose </w:t>
      </w:r>
      <w:r>
        <w:rPr>
          <w:rFonts w:eastAsia="Times New Roman"/>
          <w:color w:val="111111"/>
          <w:szCs w:val="24"/>
        </w:rPr>
        <w:t>application/tool</w:t>
      </w:r>
      <w:r w:rsidRPr="003614C5">
        <w:rPr>
          <w:rFonts w:eastAsia="Times New Roman"/>
          <w:color w:val="111111"/>
          <w:szCs w:val="24"/>
        </w:rPr>
        <w:t xml:space="preserve"> demos. </w:t>
      </w:r>
      <w:r>
        <w:rPr>
          <w:rFonts w:eastAsia="Times New Roman"/>
          <w:color w:val="111111"/>
          <w:szCs w:val="24"/>
        </w:rPr>
        <w:t>The maximum</w:t>
      </w:r>
      <w:r w:rsidRPr="003614C5">
        <w:rPr>
          <w:rFonts w:eastAsia="Times New Roman"/>
          <w:color w:val="111111"/>
          <w:szCs w:val="24"/>
        </w:rPr>
        <w:t xml:space="preserve"> length for the proceedings is 4 pages for tool demos.</w:t>
      </w:r>
    </w:p>
    <w:p w14:paraId="1D270E10" w14:textId="77777777" w:rsidR="003614C5" w:rsidRDefault="003614C5" w:rsidP="00675A78">
      <w:pPr>
        <w:pStyle w:val="TextBody"/>
        <w:shd w:val="clear" w:color="auto" w:fill="FFFFFF"/>
        <w:spacing w:after="0" w:line="240" w:lineRule="auto"/>
        <w:jc w:val="both"/>
        <w:rPr>
          <w:rFonts w:ascii="Times New Roman" w:eastAsia="Times New Roman" w:hAnsi="Times New Roman" w:cs="Times New Roman"/>
          <w:b/>
          <w:bCs/>
          <w:color w:val="111111"/>
          <w:lang w:val="en-IN" w:eastAsia="en-US" w:bidi="ar-SA"/>
        </w:rPr>
      </w:pPr>
    </w:p>
    <w:p w14:paraId="2214D023" w14:textId="77777777" w:rsidR="00A64ECF" w:rsidRPr="003614C5" w:rsidRDefault="00A64ECF" w:rsidP="00675A78">
      <w:pPr>
        <w:pStyle w:val="TextBody"/>
        <w:shd w:val="clear" w:color="auto" w:fill="FFFFFF"/>
        <w:spacing w:after="0" w:line="240" w:lineRule="auto"/>
        <w:jc w:val="both"/>
        <w:rPr>
          <w:rFonts w:ascii="Times New Roman" w:eastAsia="Times New Roman" w:hAnsi="Times New Roman" w:cs="Times New Roman"/>
          <w:b/>
          <w:bCs/>
          <w:color w:val="111111"/>
          <w:lang w:val="en-IN" w:eastAsia="en-US" w:bidi="ar-SA"/>
        </w:rPr>
      </w:pPr>
    </w:p>
    <w:sectPr w:rsidR="00A64ECF" w:rsidRPr="003614C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BF7DF" w14:textId="77777777" w:rsidR="002F5CE7" w:rsidRDefault="002F5CE7" w:rsidP="0098656B">
      <w:pPr>
        <w:spacing w:after="0" w:line="240" w:lineRule="auto"/>
      </w:pPr>
      <w:r>
        <w:separator/>
      </w:r>
    </w:p>
  </w:endnote>
  <w:endnote w:type="continuationSeparator" w:id="0">
    <w:p w14:paraId="3F69DB5B" w14:textId="77777777" w:rsidR="002F5CE7" w:rsidRDefault="002F5CE7" w:rsidP="0098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Calibri"/>
    <w:charset w:val="01"/>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charset w:val="00"/>
    <w:family w:val="auto"/>
    <w:pitch w:val="variable"/>
  </w:font>
  <w:font w:name="FreeSans">
    <w:altName w:val="Calibri"/>
    <w:charset w:val="00"/>
    <w:family w:val="auto"/>
    <w:pitch w:val="variable"/>
  </w:font>
  <w:font w:name="Tahoma">
    <w:panose1 w:val="020B0604030504040204"/>
    <w:charset w:val="A2"/>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70550" w14:textId="77777777" w:rsidR="002F5CE7" w:rsidRDefault="002F5CE7" w:rsidP="0098656B">
      <w:pPr>
        <w:spacing w:after="0" w:line="240" w:lineRule="auto"/>
      </w:pPr>
      <w:r>
        <w:separator/>
      </w:r>
    </w:p>
  </w:footnote>
  <w:footnote w:type="continuationSeparator" w:id="0">
    <w:p w14:paraId="4ADF1CA9" w14:textId="77777777" w:rsidR="002F5CE7" w:rsidRDefault="002F5CE7" w:rsidP="00986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E176A" w14:textId="77777777" w:rsidR="00DF4274" w:rsidRPr="004959BF" w:rsidRDefault="00DF4274" w:rsidP="0098656B">
    <w:pPr>
      <w:shd w:val="clear" w:color="auto" w:fill="F4B083" w:themeFill="accent2" w:themeFillTint="99"/>
      <w:jc w:val="center"/>
      <w:rPr>
        <w:b/>
        <w:bCs/>
        <w:sz w:val="32"/>
        <w:szCs w:val="28"/>
      </w:rPr>
    </w:pPr>
    <w:r>
      <w:rPr>
        <w:noProof/>
        <w:lang w:val="en-US"/>
      </w:rPr>
      <w:drawing>
        <wp:anchor distT="0" distB="0" distL="114300" distR="114300" simplePos="0" relativeHeight="251660288" behindDoc="1" locked="0" layoutInCell="1" allowOverlap="1" wp14:anchorId="753503A3" wp14:editId="0DD98505">
          <wp:simplePos x="0" y="0"/>
          <wp:positionH relativeFrom="column">
            <wp:posOffset>-17780</wp:posOffset>
          </wp:positionH>
          <wp:positionV relativeFrom="paragraph">
            <wp:posOffset>193</wp:posOffset>
          </wp:positionV>
          <wp:extent cx="534035" cy="534035"/>
          <wp:effectExtent l="0" t="0" r="0" b="0"/>
          <wp:wrapTight wrapText="bothSides">
            <wp:wrapPolygon edited="0">
              <wp:start x="0" y="0"/>
              <wp:lineTo x="0" y="20804"/>
              <wp:lineTo x="20804" y="20804"/>
              <wp:lineTo x="20804" y="0"/>
              <wp:lineTo x="0" y="0"/>
            </wp:wrapPolygon>
          </wp:wrapTight>
          <wp:docPr id="4" name="Picture 4" descr="CCE MUJ - Computer and Communication Engineering - Manipal University  Jaipu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E MUJ - Computer and Communication Engineering - Manipal University  Jaipu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l="6754" r="7157" b="13565"/>
                  <a:stretch/>
                </pic:blipFill>
                <pic:spPr bwMode="auto">
                  <a:xfrm flipH="1">
                    <a:off x="0" y="0"/>
                    <a:ext cx="534035" cy="53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sz w:val="32"/>
        <w:szCs w:val="28"/>
        <w:lang w:val="en-US"/>
      </w:rPr>
      <w:drawing>
        <wp:anchor distT="0" distB="0" distL="114300" distR="114300" simplePos="0" relativeHeight="251659264" behindDoc="1" locked="0" layoutInCell="1" allowOverlap="1" wp14:anchorId="6CD0CD95" wp14:editId="216BB2E2">
          <wp:simplePos x="0" y="0"/>
          <wp:positionH relativeFrom="column">
            <wp:posOffset>4897014</wp:posOffset>
          </wp:positionH>
          <wp:positionV relativeFrom="paragraph">
            <wp:posOffset>516</wp:posOffset>
          </wp:positionV>
          <wp:extent cx="1031875" cy="424180"/>
          <wp:effectExtent l="0" t="0" r="0" b="0"/>
          <wp:wrapTight wrapText="bothSides">
            <wp:wrapPolygon edited="0">
              <wp:start x="0" y="0"/>
              <wp:lineTo x="0" y="20371"/>
              <wp:lineTo x="21135" y="20371"/>
              <wp:lineTo x="211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87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59BF">
      <w:rPr>
        <w:b/>
        <w:bCs/>
        <w:sz w:val="32"/>
        <w:szCs w:val="28"/>
      </w:rPr>
      <w:t>Call For Proposal/Paper</w:t>
    </w:r>
  </w:p>
  <w:p w14:paraId="00DC6338" w14:textId="77777777" w:rsidR="00DF4274" w:rsidRDefault="00DF427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B01"/>
    <w:multiLevelType w:val="multilevel"/>
    <w:tmpl w:val="738A0EE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F285E7B"/>
    <w:multiLevelType w:val="multilevel"/>
    <w:tmpl w:val="D122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3D0645"/>
    <w:multiLevelType w:val="multilevel"/>
    <w:tmpl w:val="625A8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450C4B"/>
    <w:multiLevelType w:val="multilevel"/>
    <w:tmpl w:val="955EA7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nsid w:val="71871BD8"/>
    <w:multiLevelType w:val="multilevel"/>
    <w:tmpl w:val="DA98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Q3MDS1NDMyMzQzMDBV0lEKTi0uzszPAykwqQUAyfKvfiwAAAA="/>
  </w:docVars>
  <w:rsids>
    <w:rsidRoot w:val="00565442"/>
    <w:rsid w:val="0013565B"/>
    <w:rsid w:val="001775B1"/>
    <w:rsid w:val="00203A7F"/>
    <w:rsid w:val="00276A77"/>
    <w:rsid w:val="002F5CE7"/>
    <w:rsid w:val="0031384C"/>
    <w:rsid w:val="003614C5"/>
    <w:rsid w:val="003C7873"/>
    <w:rsid w:val="003F6F01"/>
    <w:rsid w:val="00457BEB"/>
    <w:rsid w:val="004959BF"/>
    <w:rsid w:val="004A6DD9"/>
    <w:rsid w:val="0056300A"/>
    <w:rsid w:val="00565442"/>
    <w:rsid w:val="00650E0B"/>
    <w:rsid w:val="00675A78"/>
    <w:rsid w:val="0079093B"/>
    <w:rsid w:val="007F55AA"/>
    <w:rsid w:val="008F367E"/>
    <w:rsid w:val="00921C9C"/>
    <w:rsid w:val="0098656B"/>
    <w:rsid w:val="009A2DC8"/>
    <w:rsid w:val="009C471A"/>
    <w:rsid w:val="009E1510"/>
    <w:rsid w:val="00A62FB7"/>
    <w:rsid w:val="00A64ECF"/>
    <w:rsid w:val="00BA22AA"/>
    <w:rsid w:val="00C05078"/>
    <w:rsid w:val="00DF4274"/>
    <w:rsid w:val="00E21F50"/>
    <w:rsid w:val="00E224B0"/>
    <w:rsid w:val="00E675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A2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rsid w:val="003614C5"/>
    <w:rPr>
      <w:b/>
      <w:bCs/>
    </w:rPr>
  </w:style>
  <w:style w:type="paragraph" w:customStyle="1" w:styleId="TextBody">
    <w:name w:val="Text Body"/>
    <w:basedOn w:val="Normal"/>
    <w:rsid w:val="003614C5"/>
    <w:pPr>
      <w:widowControl w:val="0"/>
      <w:suppressAutoHyphens/>
      <w:spacing w:after="140" w:line="288" w:lineRule="auto"/>
    </w:pPr>
    <w:rPr>
      <w:rFonts w:ascii="Liberation Serif" w:eastAsia="Droid Sans Fallback" w:hAnsi="Liberation Serif" w:cs="FreeSans"/>
      <w:szCs w:val="24"/>
      <w:lang w:val="en-US" w:eastAsia="zh-CN" w:bidi="hi-IN"/>
    </w:rPr>
  </w:style>
  <w:style w:type="character" w:styleId="Kpr">
    <w:name w:val="Hyperlink"/>
    <w:basedOn w:val="VarsaylanParagrafYazTipi"/>
    <w:uiPriority w:val="99"/>
    <w:unhideWhenUsed/>
    <w:rsid w:val="003614C5"/>
    <w:rPr>
      <w:color w:val="0563C1" w:themeColor="hyperlink"/>
      <w:u w:val="single"/>
    </w:rPr>
  </w:style>
  <w:style w:type="character" w:customStyle="1" w:styleId="UnresolvedMention1">
    <w:name w:val="Unresolved Mention1"/>
    <w:basedOn w:val="VarsaylanParagrafYazTipi"/>
    <w:uiPriority w:val="99"/>
    <w:semiHidden/>
    <w:unhideWhenUsed/>
    <w:rsid w:val="003614C5"/>
    <w:rPr>
      <w:color w:val="605E5C"/>
      <w:shd w:val="clear" w:color="auto" w:fill="E1DFDD"/>
    </w:rPr>
  </w:style>
  <w:style w:type="paragraph" w:styleId="NormalWeb">
    <w:name w:val="Normal (Web)"/>
    <w:basedOn w:val="Normal"/>
    <w:uiPriority w:val="99"/>
    <w:semiHidden/>
    <w:unhideWhenUsed/>
    <w:rsid w:val="009C471A"/>
    <w:pPr>
      <w:spacing w:before="100" w:beforeAutospacing="1" w:after="100" w:afterAutospacing="1" w:line="240" w:lineRule="auto"/>
    </w:pPr>
    <w:rPr>
      <w:rFonts w:eastAsia="Times New Roman"/>
      <w:szCs w:val="24"/>
      <w:lang w:eastAsia="en-IN"/>
    </w:rPr>
  </w:style>
  <w:style w:type="character" w:styleId="Gl">
    <w:name w:val="Strong"/>
    <w:basedOn w:val="VarsaylanParagrafYazTipi"/>
    <w:uiPriority w:val="22"/>
    <w:qFormat/>
    <w:rsid w:val="009C471A"/>
    <w:rPr>
      <w:b/>
      <w:bCs/>
    </w:rPr>
  </w:style>
  <w:style w:type="paragraph" w:styleId="stbilgi">
    <w:name w:val="header"/>
    <w:basedOn w:val="Normal"/>
    <w:link w:val="stbilgiChar"/>
    <w:uiPriority w:val="99"/>
    <w:unhideWhenUsed/>
    <w:rsid w:val="0098656B"/>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98656B"/>
  </w:style>
  <w:style w:type="paragraph" w:styleId="Altbilgi">
    <w:name w:val="footer"/>
    <w:basedOn w:val="Normal"/>
    <w:link w:val="AltbilgiChar"/>
    <w:uiPriority w:val="99"/>
    <w:unhideWhenUsed/>
    <w:rsid w:val="0098656B"/>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98656B"/>
  </w:style>
  <w:style w:type="paragraph" w:styleId="BalonMetni">
    <w:name w:val="Balloon Text"/>
    <w:basedOn w:val="Normal"/>
    <w:link w:val="BalonMetniChar"/>
    <w:uiPriority w:val="99"/>
    <w:semiHidden/>
    <w:unhideWhenUsed/>
    <w:rsid w:val="00A64E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4ECF"/>
    <w:rPr>
      <w:rFonts w:ascii="Tahoma" w:hAnsi="Tahoma" w:cs="Tahoma"/>
      <w:sz w:val="16"/>
      <w:szCs w:val="16"/>
    </w:rPr>
  </w:style>
  <w:style w:type="paragraph" w:styleId="Dzeltme">
    <w:name w:val="Revision"/>
    <w:hidden/>
    <w:uiPriority w:val="99"/>
    <w:semiHidden/>
    <w:rsid w:val="001775B1"/>
    <w:pPr>
      <w:spacing w:after="0" w:line="240" w:lineRule="auto"/>
    </w:pPr>
  </w:style>
  <w:style w:type="paragraph" w:styleId="AralkYok">
    <w:name w:val="No Spacing"/>
    <w:uiPriority w:val="1"/>
    <w:qFormat/>
    <w:rsid w:val="00675A78"/>
    <w:pPr>
      <w:spacing w:after="0" w:line="240" w:lineRule="auto"/>
    </w:pPr>
  </w:style>
  <w:style w:type="character" w:styleId="zlenenKpr">
    <w:name w:val="FollowedHyperlink"/>
    <w:basedOn w:val="VarsaylanParagrafYazTipi"/>
    <w:uiPriority w:val="99"/>
    <w:semiHidden/>
    <w:unhideWhenUsed/>
    <w:rsid w:val="00DF427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A2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rsid w:val="003614C5"/>
    <w:rPr>
      <w:b/>
      <w:bCs/>
    </w:rPr>
  </w:style>
  <w:style w:type="paragraph" w:customStyle="1" w:styleId="TextBody">
    <w:name w:val="Text Body"/>
    <w:basedOn w:val="Normal"/>
    <w:rsid w:val="003614C5"/>
    <w:pPr>
      <w:widowControl w:val="0"/>
      <w:suppressAutoHyphens/>
      <w:spacing w:after="140" w:line="288" w:lineRule="auto"/>
    </w:pPr>
    <w:rPr>
      <w:rFonts w:ascii="Liberation Serif" w:eastAsia="Droid Sans Fallback" w:hAnsi="Liberation Serif" w:cs="FreeSans"/>
      <w:szCs w:val="24"/>
      <w:lang w:val="en-US" w:eastAsia="zh-CN" w:bidi="hi-IN"/>
    </w:rPr>
  </w:style>
  <w:style w:type="character" w:styleId="Kpr">
    <w:name w:val="Hyperlink"/>
    <w:basedOn w:val="VarsaylanParagrafYazTipi"/>
    <w:uiPriority w:val="99"/>
    <w:unhideWhenUsed/>
    <w:rsid w:val="003614C5"/>
    <w:rPr>
      <w:color w:val="0563C1" w:themeColor="hyperlink"/>
      <w:u w:val="single"/>
    </w:rPr>
  </w:style>
  <w:style w:type="character" w:customStyle="1" w:styleId="UnresolvedMention1">
    <w:name w:val="Unresolved Mention1"/>
    <w:basedOn w:val="VarsaylanParagrafYazTipi"/>
    <w:uiPriority w:val="99"/>
    <w:semiHidden/>
    <w:unhideWhenUsed/>
    <w:rsid w:val="003614C5"/>
    <w:rPr>
      <w:color w:val="605E5C"/>
      <w:shd w:val="clear" w:color="auto" w:fill="E1DFDD"/>
    </w:rPr>
  </w:style>
  <w:style w:type="paragraph" w:styleId="NormalWeb">
    <w:name w:val="Normal (Web)"/>
    <w:basedOn w:val="Normal"/>
    <w:uiPriority w:val="99"/>
    <w:semiHidden/>
    <w:unhideWhenUsed/>
    <w:rsid w:val="009C471A"/>
    <w:pPr>
      <w:spacing w:before="100" w:beforeAutospacing="1" w:after="100" w:afterAutospacing="1" w:line="240" w:lineRule="auto"/>
    </w:pPr>
    <w:rPr>
      <w:rFonts w:eastAsia="Times New Roman"/>
      <w:szCs w:val="24"/>
      <w:lang w:eastAsia="en-IN"/>
    </w:rPr>
  </w:style>
  <w:style w:type="character" w:styleId="Gl">
    <w:name w:val="Strong"/>
    <w:basedOn w:val="VarsaylanParagrafYazTipi"/>
    <w:uiPriority w:val="22"/>
    <w:qFormat/>
    <w:rsid w:val="009C471A"/>
    <w:rPr>
      <w:b/>
      <w:bCs/>
    </w:rPr>
  </w:style>
  <w:style w:type="paragraph" w:styleId="stbilgi">
    <w:name w:val="header"/>
    <w:basedOn w:val="Normal"/>
    <w:link w:val="stbilgiChar"/>
    <w:uiPriority w:val="99"/>
    <w:unhideWhenUsed/>
    <w:rsid w:val="0098656B"/>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98656B"/>
  </w:style>
  <w:style w:type="paragraph" w:styleId="Altbilgi">
    <w:name w:val="footer"/>
    <w:basedOn w:val="Normal"/>
    <w:link w:val="AltbilgiChar"/>
    <w:uiPriority w:val="99"/>
    <w:unhideWhenUsed/>
    <w:rsid w:val="0098656B"/>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98656B"/>
  </w:style>
  <w:style w:type="paragraph" w:styleId="BalonMetni">
    <w:name w:val="Balloon Text"/>
    <w:basedOn w:val="Normal"/>
    <w:link w:val="BalonMetniChar"/>
    <w:uiPriority w:val="99"/>
    <w:semiHidden/>
    <w:unhideWhenUsed/>
    <w:rsid w:val="00A64E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4ECF"/>
    <w:rPr>
      <w:rFonts w:ascii="Tahoma" w:hAnsi="Tahoma" w:cs="Tahoma"/>
      <w:sz w:val="16"/>
      <w:szCs w:val="16"/>
    </w:rPr>
  </w:style>
  <w:style w:type="paragraph" w:styleId="Dzeltme">
    <w:name w:val="Revision"/>
    <w:hidden/>
    <w:uiPriority w:val="99"/>
    <w:semiHidden/>
    <w:rsid w:val="001775B1"/>
    <w:pPr>
      <w:spacing w:after="0" w:line="240" w:lineRule="auto"/>
    </w:pPr>
  </w:style>
  <w:style w:type="paragraph" w:styleId="AralkYok">
    <w:name w:val="No Spacing"/>
    <w:uiPriority w:val="1"/>
    <w:qFormat/>
    <w:rsid w:val="00675A78"/>
    <w:pPr>
      <w:spacing w:after="0" w:line="240" w:lineRule="auto"/>
    </w:pPr>
  </w:style>
  <w:style w:type="character" w:styleId="zlenenKpr">
    <w:name w:val="FollowedHyperlink"/>
    <w:basedOn w:val="VarsaylanParagrafYazTipi"/>
    <w:uiPriority w:val="99"/>
    <w:semiHidden/>
    <w:unhideWhenUsed/>
    <w:rsid w:val="00DF42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460739">
      <w:bodyDiv w:val="1"/>
      <w:marLeft w:val="0"/>
      <w:marRight w:val="0"/>
      <w:marTop w:val="0"/>
      <w:marBottom w:val="0"/>
      <w:divBdr>
        <w:top w:val="none" w:sz="0" w:space="0" w:color="auto"/>
        <w:left w:val="none" w:sz="0" w:space="0" w:color="auto"/>
        <w:bottom w:val="none" w:sz="0" w:space="0" w:color="auto"/>
        <w:right w:val="none" w:sz="0" w:space="0" w:color="auto"/>
      </w:divBdr>
    </w:div>
    <w:div w:id="1459058827">
      <w:bodyDiv w:val="1"/>
      <w:marLeft w:val="0"/>
      <w:marRight w:val="0"/>
      <w:marTop w:val="0"/>
      <w:marBottom w:val="0"/>
      <w:divBdr>
        <w:top w:val="none" w:sz="0" w:space="0" w:color="auto"/>
        <w:left w:val="none" w:sz="0" w:space="0" w:color="auto"/>
        <w:bottom w:val="none" w:sz="0" w:space="0" w:color="auto"/>
        <w:right w:val="none" w:sz="0" w:space="0" w:color="auto"/>
      </w:divBdr>
      <w:divsChild>
        <w:div w:id="1875458195">
          <w:marLeft w:val="0"/>
          <w:marRight w:val="0"/>
          <w:marTop w:val="0"/>
          <w:marBottom w:val="240"/>
          <w:divBdr>
            <w:top w:val="none" w:sz="0" w:space="0" w:color="auto"/>
            <w:left w:val="none" w:sz="0" w:space="0" w:color="auto"/>
            <w:bottom w:val="none" w:sz="0" w:space="0" w:color="auto"/>
            <w:right w:val="none" w:sz="0" w:space="0" w:color="auto"/>
          </w:divBdr>
        </w:div>
        <w:div w:id="13504381">
          <w:marLeft w:val="0"/>
          <w:marRight w:val="0"/>
          <w:marTop w:val="0"/>
          <w:marBottom w:val="0"/>
          <w:divBdr>
            <w:top w:val="none" w:sz="0" w:space="0" w:color="auto"/>
            <w:left w:val="none" w:sz="0" w:space="0" w:color="auto"/>
            <w:bottom w:val="none" w:sz="0" w:space="0" w:color="auto"/>
            <w:right w:val="none" w:sz="0" w:space="0" w:color="auto"/>
          </w:divBdr>
        </w:div>
        <w:div w:id="2122916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conf.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inconf.org" TargetMode="External"/><Relationship Id="rId5" Type="http://schemas.openxmlformats.org/officeDocument/2006/relationships/webSettings" Target="webSettings.xml"/><Relationship Id="rId10" Type="http://schemas.openxmlformats.org/officeDocument/2006/relationships/hyperlink" Target="mailto:sinconf@sinconf.org." TargetMode="External"/><Relationship Id="rId4" Type="http://schemas.openxmlformats.org/officeDocument/2006/relationships/settings" Target="settings.xml"/><Relationship Id="rId9" Type="http://schemas.openxmlformats.org/officeDocument/2006/relationships/hyperlink" Target="https://www.ieee.org/conferences/publishing/template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1408</TotalTime>
  <Pages>4</Pages>
  <Words>871</Words>
  <Characters>4971</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Arjun Singh [MU - Jaipur]</dc:creator>
  <cp:keywords/>
  <dc:description/>
  <cp:lastModifiedBy>Atilla</cp:lastModifiedBy>
  <cp:revision>15</cp:revision>
  <dcterms:created xsi:type="dcterms:W3CDTF">2023-01-30T05:28:00Z</dcterms:created>
  <dcterms:modified xsi:type="dcterms:W3CDTF">2023-08-14T08:20:00Z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6f6aa6a4-d40d-4db7-aed1-d4621ee4ed32</vt:lpwstr>
  </property>
</Properties>
</file>