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BEEB6" w14:textId="77777777" w:rsidR="00855B8A" w:rsidRPr="0058229B" w:rsidRDefault="0058229B" w:rsidP="0058229B">
      <w:pPr>
        <w:spacing w:before="120"/>
        <w:jc w:val="center"/>
        <w:rPr>
          <w:b/>
          <w:sz w:val="36"/>
          <w:szCs w:val="36"/>
        </w:rPr>
      </w:pPr>
      <w:r>
        <w:rPr>
          <w:b/>
          <w:sz w:val="36"/>
          <w:szCs w:val="36"/>
        </w:rPr>
        <w:t>Multi-Layer P</w:t>
      </w:r>
      <w:r w:rsidR="00FA5C0A" w:rsidRPr="0058229B">
        <w:rPr>
          <w:b/>
          <w:sz w:val="36"/>
          <w:szCs w:val="36"/>
        </w:rPr>
        <w:t>rocessing</w:t>
      </w:r>
      <w:r w:rsidR="008A1DA8" w:rsidRPr="0058229B">
        <w:rPr>
          <w:b/>
          <w:sz w:val="36"/>
          <w:szCs w:val="36"/>
        </w:rPr>
        <w:t xml:space="preserve"> in NSI</w:t>
      </w:r>
    </w:p>
    <w:p w14:paraId="039186C0" w14:textId="77777777" w:rsidR="0058229B" w:rsidRPr="0058229B" w:rsidRDefault="0058229B" w:rsidP="0058229B">
      <w:pPr>
        <w:spacing w:before="120"/>
        <w:jc w:val="center"/>
        <w:rPr>
          <w:b/>
        </w:rPr>
      </w:pPr>
      <w:r w:rsidRPr="0058229B">
        <w:rPr>
          <w:b/>
        </w:rPr>
        <w:t>Jerry Sobieski (NORDUnet)</w:t>
      </w:r>
    </w:p>
    <w:p w14:paraId="00EB23EF" w14:textId="3994F4A8" w:rsidR="0058229B" w:rsidRPr="0058229B" w:rsidRDefault="00F32B98" w:rsidP="0058229B">
      <w:pPr>
        <w:spacing w:before="120"/>
        <w:jc w:val="center"/>
        <w:rPr>
          <w:b/>
        </w:rPr>
      </w:pPr>
      <w:r>
        <w:rPr>
          <w:b/>
        </w:rPr>
        <w:t>Jan 12</w:t>
      </w:r>
      <w:bookmarkStart w:id="0" w:name="_GoBack"/>
      <w:bookmarkEnd w:id="0"/>
      <w:r w:rsidR="0058229B" w:rsidRPr="0058229B">
        <w:rPr>
          <w:b/>
        </w:rPr>
        <w:t>, 2012</w:t>
      </w:r>
    </w:p>
    <w:p w14:paraId="57CE336E" w14:textId="77777777" w:rsidR="00A70C66" w:rsidRDefault="00A70C66" w:rsidP="00FA5C0A">
      <w:pPr>
        <w:spacing w:before="120"/>
        <w:jc w:val="both"/>
        <w:rPr>
          <w:b/>
        </w:rPr>
      </w:pPr>
      <w:r>
        <w:rPr>
          <w:b/>
        </w:rPr>
        <w:t>What is “multi-layer”?</w:t>
      </w:r>
    </w:p>
    <w:p w14:paraId="1C97F83A" w14:textId="77777777" w:rsidR="000F7A74" w:rsidRDefault="006C3AF1" w:rsidP="00FA5C0A">
      <w:pPr>
        <w:spacing w:before="120"/>
        <w:jc w:val="both"/>
      </w:pPr>
      <w:r>
        <w:t>“</w:t>
      </w:r>
      <w:r w:rsidR="00A462E0">
        <w:t>Mult</w:t>
      </w:r>
      <w:r w:rsidR="00C80EEB">
        <w:t xml:space="preserve">i-layer” path finding </w:t>
      </w:r>
      <w:r w:rsidR="00A800B5">
        <w:t xml:space="preserve">refers to </w:t>
      </w:r>
      <w:r w:rsidR="00256E69">
        <w:t>routing</w:t>
      </w:r>
      <w:r w:rsidR="00A800B5">
        <w:t xml:space="preserve"> a connection through regions</w:t>
      </w:r>
      <w:r w:rsidR="00D52FBB">
        <w:t xml:space="preserve"> </w:t>
      </w:r>
      <w:r w:rsidR="00A800B5">
        <w:t>of different transport technologie</w:t>
      </w:r>
      <w:r w:rsidR="00256E69">
        <w:t xml:space="preserve">s where new </w:t>
      </w:r>
      <w:r w:rsidR="008714B0">
        <w:t xml:space="preserve">framing </w:t>
      </w:r>
      <w:r w:rsidR="008A1DA8">
        <w:t xml:space="preserve">or control </w:t>
      </w:r>
      <w:r w:rsidR="008714B0">
        <w:t xml:space="preserve">headers </w:t>
      </w:r>
      <w:r w:rsidR="008A1DA8">
        <w:t>are</w:t>
      </w:r>
      <w:r w:rsidR="008714B0">
        <w:t xml:space="preserve"> </w:t>
      </w:r>
      <w:r w:rsidR="00D52FBB">
        <w:t xml:space="preserve">added to </w:t>
      </w:r>
      <w:r w:rsidR="00245F76">
        <w:t xml:space="preserve">the flow </w:t>
      </w:r>
      <w:r w:rsidR="006431F9">
        <w:t xml:space="preserve">along the path </w:t>
      </w:r>
      <w:r w:rsidR="0026676E">
        <w:t>which</w:t>
      </w:r>
      <w:r w:rsidR="00D52FBB">
        <w:t xml:space="preserve"> must be removed from the flow in the reverse order to deliver the original payload at the destination.</w:t>
      </w:r>
      <w:r w:rsidR="006431F9">
        <w:t xml:space="preserve">  </w:t>
      </w:r>
      <w:r w:rsidR="00C32AB6">
        <w:t xml:space="preserve"> </w:t>
      </w:r>
      <w:r w:rsidR="000F7A74">
        <w:t xml:space="preserve">A “layer” defines the region where a particular framing/header is pushed upon ingress and popped upon egress. </w:t>
      </w:r>
      <w:r w:rsidR="008A1DA8">
        <w:t xml:space="preserve">   We can discuss this</w:t>
      </w:r>
      <w:r w:rsidR="000062CB">
        <w:t xml:space="preserve"> issue by defining a</w:t>
      </w:r>
      <w:r w:rsidR="000F7A74">
        <w:t xml:space="preserve"> layer </w:t>
      </w:r>
      <w:r w:rsidR="000062CB">
        <w:t xml:space="preserve">as set of contiguous service regions </w:t>
      </w:r>
      <w:r w:rsidR="000F7A74">
        <w:t xml:space="preserve">that </w:t>
      </w:r>
      <w:r w:rsidR="000062CB">
        <w:t xml:space="preserve">all </w:t>
      </w:r>
      <w:r w:rsidR="008A1DA8">
        <w:t>express</w:t>
      </w:r>
      <w:r w:rsidR="000F7A74">
        <w:t xml:space="preserve"> </w:t>
      </w:r>
      <w:r w:rsidR="000062CB">
        <w:t xml:space="preserve">like </w:t>
      </w:r>
      <w:r w:rsidR="000F7A74">
        <w:t>“client” interfaces</w:t>
      </w:r>
      <w:r w:rsidR="000062CB">
        <w:t xml:space="preserve">.   In the layering model, each layer acts as a “service layer” to the “client layer” above, and may also act as a client to other service layers below. </w:t>
      </w:r>
    </w:p>
    <w:p w14:paraId="0D1A9247" w14:textId="77777777" w:rsidR="00386E48" w:rsidRDefault="009C3EFF" w:rsidP="00FA5C0A">
      <w:pPr>
        <w:spacing w:before="120"/>
        <w:jc w:val="both"/>
      </w:pPr>
      <w:r>
        <w:t xml:space="preserve">A “layer” provides service between its client interfaces.   Since our </w:t>
      </w:r>
      <w:proofErr w:type="gramStart"/>
      <w:r>
        <w:t>end to end</w:t>
      </w:r>
      <w:proofErr w:type="gramEnd"/>
      <w:r>
        <w:t xml:space="preserve"> service is a “connection” which by definition delivers a payload from ingress STP to egress STP unmodified, then the ingress and egress points across the layer must all be similar (use the same framing/header).  </w:t>
      </w:r>
      <w:r w:rsidR="006431F9">
        <w:t xml:space="preserve">Within a layer, there may be many interconnected service regions that all use the same framing/header info </w:t>
      </w:r>
      <w:r w:rsidR="00386E48">
        <w:t>and thus create</w:t>
      </w:r>
      <w:r w:rsidR="006431F9">
        <w:t xml:space="preserve"> a </w:t>
      </w:r>
      <w:r>
        <w:t xml:space="preserve">single </w:t>
      </w:r>
      <w:r w:rsidR="006431F9">
        <w:t xml:space="preserve">large service layer domain.  </w:t>
      </w:r>
    </w:p>
    <w:p w14:paraId="4F6A7307" w14:textId="77777777" w:rsidR="000062CB" w:rsidRDefault="000062CB" w:rsidP="00FA5C0A">
      <w:pPr>
        <w:spacing w:before="120"/>
        <w:jc w:val="both"/>
      </w:pPr>
      <w:r>
        <w:t>In the conventional layering model, the layers</w:t>
      </w:r>
      <w:r w:rsidR="003E31C4">
        <w:t xml:space="preserve"> represent specific functional </w:t>
      </w:r>
      <w:r w:rsidR="00704445">
        <w:t>services and are fixed in the layer</w:t>
      </w:r>
      <w:r w:rsidR="003E31C4">
        <w:t xml:space="preserve"> ordering.   However, in emerging inter-domain network environments, the order and function </w:t>
      </w:r>
      <w:r w:rsidR="0026676E">
        <w:t xml:space="preserve">of layers </w:t>
      </w:r>
      <w:r w:rsidR="003E31C4">
        <w:t xml:space="preserve">are no longer fixed.  Indeed, some layers may be stacked </w:t>
      </w:r>
      <w:r w:rsidR="00704445">
        <w:t xml:space="preserve">upon </w:t>
      </w:r>
      <w:r w:rsidR="003E31C4">
        <w:t xml:space="preserve">themselves creating a single service layer domain that may be transited multiple times by a single connection, each time adding a new header – </w:t>
      </w:r>
      <w:proofErr w:type="gramStart"/>
      <w:r w:rsidR="003E31C4">
        <w:t>or  popping</w:t>
      </w:r>
      <w:proofErr w:type="gramEnd"/>
      <w:r w:rsidR="003E31C4">
        <w:t xml:space="preserve"> - a header.   Thus, end-to-end path finding must be able to account for these push/pop adaptations.</w:t>
      </w:r>
    </w:p>
    <w:p w14:paraId="41CBA717" w14:textId="77777777" w:rsidR="008714B0" w:rsidRDefault="00D52FBB" w:rsidP="00FA5C0A">
      <w:pPr>
        <w:spacing w:before="120"/>
        <w:jc w:val="both"/>
      </w:pPr>
      <w:r>
        <w:t xml:space="preserve">In NSI, the service boundaries do not distinguish when inter-layer framing is pushed or popped from simple intra-layer transit. </w:t>
      </w:r>
      <w:r w:rsidR="003E31C4">
        <w:t xml:space="preserve"> </w:t>
      </w:r>
      <w:r w:rsidR="008714B0">
        <w:t xml:space="preserve">How does the </w:t>
      </w:r>
      <w:proofErr w:type="gramStart"/>
      <w:r w:rsidR="008714B0">
        <w:t>path finder</w:t>
      </w:r>
      <w:proofErr w:type="gramEnd"/>
      <w:r w:rsidR="008714B0">
        <w:t xml:space="preserve"> know if</w:t>
      </w:r>
      <w:r w:rsidR="00315936">
        <w:t>/when a header is</w:t>
      </w:r>
      <w:r w:rsidR="008714B0">
        <w:t xml:space="preserve"> pus</w:t>
      </w:r>
      <w:r w:rsidR="00315936">
        <w:t>hed or popped</w:t>
      </w:r>
      <w:r w:rsidR="0026676E">
        <w:t xml:space="preserve"> </w:t>
      </w:r>
      <w:r w:rsidR="00517643">
        <w:t>in order to insure the original PDU is delivered end to end?</w:t>
      </w:r>
    </w:p>
    <w:p w14:paraId="3CD5E523" w14:textId="77777777" w:rsidR="008714B0" w:rsidRDefault="008714B0" w:rsidP="00FA5C0A">
      <w:pPr>
        <w:spacing w:before="120"/>
        <w:jc w:val="both"/>
      </w:pPr>
      <w:r>
        <w:t xml:space="preserve">The simplest way to approach this is not to try to figure out what each network does, but rather to assert what each </w:t>
      </w:r>
      <w:r w:rsidR="008A1DA8">
        <w:t>service</w:t>
      </w:r>
      <w:r>
        <w:t xml:space="preserve"> should be doing.   For instance:  </w:t>
      </w:r>
      <w:r w:rsidR="00517643">
        <w:t>If we assert that all</w:t>
      </w:r>
      <w:r>
        <w:t xml:space="preserve"> </w:t>
      </w:r>
      <w:r w:rsidR="008A1DA8">
        <w:t>service</w:t>
      </w:r>
      <w:r w:rsidR="00517643">
        <w:t xml:space="preserve">s </w:t>
      </w:r>
      <w:r>
        <w:t xml:space="preserve">must present </w:t>
      </w:r>
      <w:r w:rsidR="00650CAF">
        <w:t>the original data at the egress</w:t>
      </w:r>
      <w:r>
        <w:t xml:space="preserve"> STP</w:t>
      </w:r>
      <w:r w:rsidR="00650CAF">
        <w:t xml:space="preserve"> as was presented at the ingress STP</w:t>
      </w:r>
      <w:r w:rsidR="00517643">
        <w:t xml:space="preserve">, then we do not care what particular framing changes occur internal to that network </w:t>
      </w:r>
      <w:r w:rsidR="003E31C4">
        <w:t xml:space="preserve">service since we </w:t>
      </w:r>
      <w:r w:rsidR="00517643">
        <w:t>are assured that the original PDU will</w:t>
      </w:r>
      <w:r w:rsidR="0036470E">
        <w:t xml:space="preserve"> </w:t>
      </w:r>
      <w:r w:rsidR="00003750">
        <w:t xml:space="preserve">always </w:t>
      </w:r>
      <w:r w:rsidR="0036470E">
        <w:t xml:space="preserve">emerge. </w:t>
      </w:r>
      <w:r w:rsidR="00517643">
        <w:t xml:space="preserve"> </w:t>
      </w:r>
      <w:r w:rsidR="00315936">
        <w:t xml:space="preserve"> </w:t>
      </w:r>
      <w:r>
        <w:t xml:space="preserve">  This rule is meant to insure that no matter how a core is engineered, </w:t>
      </w:r>
      <w:r w:rsidR="00650CAF">
        <w:t>an</w:t>
      </w:r>
      <w:r>
        <w:t xml:space="preserve"> NSI </w:t>
      </w:r>
      <w:r w:rsidR="00650CAF">
        <w:t>Netw</w:t>
      </w:r>
      <w:r w:rsidR="00704445">
        <w:t>ork Service boundary always gua</w:t>
      </w:r>
      <w:r w:rsidR="00315936">
        <w:t>r</w:t>
      </w:r>
      <w:r w:rsidR="00650CAF">
        <w:t>anties that the same PDU is spit out that was ingested.</w:t>
      </w:r>
      <w:r w:rsidR="0036470E">
        <w:t xml:space="preserve">   This will cover most if not </w:t>
      </w:r>
      <w:proofErr w:type="gramStart"/>
      <w:r w:rsidR="0036470E">
        <w:t>all real</w:t>
      </w:r>
      <w:proofErr w:type="gramEnd"/>
      <w:r w:rsidR="0036470E">
        <w:t xml:space="preserve"> connection requirements and simplifies path finding immensely</w:t>
      </w:r>
      <w:r w:rsidR="00315936">
        <w:t xml:space="preserve">.    </w:t>
      </w:r>
    </w:p>
    <w:p w14:paraId="74C44A00" w14:textId="77777777" w:rsidR="00315936" w:rsidRDefault="00315936" w:rsidP="00FA5C0A">
      <w:pPr>
        <w:spacing w:before="120"/>
        <w:jc w:val="both"/>
      </w:pPr>
      <w:r>
        <w:t>The implication of this rule (</w:t>
      </w:r>
      <w:r w:rsidR="00E87757">
        <w:t xml:space="preserve">in=out) means that all interconnected network services would </w:t>
      </w:r>
      <w:r w:rsidR="003E31C4">
        <w:t>have the same client interfaces, i.e. all contiguous services are in the same layer.</w:t>
      </w:r>
      <w:r w:rsidR="00E87757">
        <w:t xml:space="preserve">   It also means that seemingly trivial </w:t>
      </w:r>
      <w:r w:rsidR="00FE7A15">
        <w:t xml:space="preserve">reframing </w:t>
      </w:r>
      <w:r w:rsidR="00E87757">
        <w:t xml:space="preserve">cannot be done </w:t>
      </w:r>
      <w:r w:rsidR="00972B38">
        <w:t xml:space="preserve">internal to a service unless it is undone before egressing that service </w:t>
      </w:r>
      <w:r w:rsidR="00FE7A15">
        <w:t xml:space="preserve"> </w:t>
      </w:r>
      <w:r w:rsidR="00E87757">
        <w:t>– for example untagged Ethernet</w:t>
      </w:r>
      <w:r w:rsidR="00FE7A15">
        <w:t xml:space="preserve"> frames presented at an ingress STP cannot be spit out at an egress STP as tagged frames. </w:t>
      </w:r>
    </w:p>
    <w:p w14:paraId="2957DD7C" w14:textId="77777777" w:rsidR="00584366" w:rsidRDefault="00584366" w:rsidP="00FA5C0A">
      <w:pPr>
        <w:spacing w:before="120"/>
        <w:jc w:val="both"/>
      </w:pPr>
      <w:r>
        <w:lastRenderedPageBreak/>
        <w:t>(Note</w:t>
      </w:r>
      <w:r w:rsidR="00080ED7">
        <w:t xml:space="preserve">: We must be very careful to recognize where even </w:t>
      </w:r>
      <w:r w:rsidR="00704445">
        <w:t xml:space="preserve">seemingly </w:t>
      </w:r>
      <w:r w:rsidR="00080ED7">
        <w:t xml:space="preserve">innocuous adaptations as </w:t>
      </w:r>
      <w:r w:rsidR="00704445">
        <w:t xml:space="preserve">such </w:t>
      </w:r>
      <w:r w:rsidR="00080ED7">
        <w:t>pushin</w:t>
      </w:r>
      <w:r w:rsidR="0026676E">
        <w:t>g an 802.1Q header onto an 802.3</w:t>
      </w:r>
      <w:r w:rsidR="00080ED7">
        <w:t xml:space="preserve"> flow changes the definition of the “payload” that is delivered </w:t>
      </w:r>
      <w:r w:rsidR="00704445">
        <w:t>across a service</w:t>
      </w:r>
      <w:r w:rsidR="00080ED7">
        <w:t xml:space="preserve">. </w:t>
      </w:r>
      <w:r w:rsidR="00972B38">
        <w:t xml:space="preserve"> </w:t>
      </w:r>
      <w:r w:rsidR="00080ED7">
        <w:t>For instance, if our service was to deliver “Ethernet frames” end to end, then it w</w:t>
      </w:r>
      <w:r w:rsidR="00972B38">
        <w:t>ould accept any conformant 802.3</w:t>
      </w:r>
      <w:r w:rsidR="00080ED7">
        <w:t xml:space="preserve"> frame as ingress payload – untagged, tagged, dual tagged,</w:t>
      </w:r>
      <w:r w:rsidR="00704445">
        <w:t xml:space="preserve"> </w:t>
      </w:r>
      <w:r w:rsidR="00080ED7">
        <w:t>etc</w:t>
      </w:r>
      <w:r w:rsidR="00704445">
        <w:t>.</w:t>
      </w:r>
      <w:r w:rsidR="00080ED7">
        <w:t xml:space="preserve"> and would be bound to deliver that same frame, tag</w:t>
      </w:r>
      <w:r w:rsidR="0026676E">
        <w:t>ged or not</w:t>
      </w:r>
      <w:r w:rsidR="00080ED7">
        <w:t>, at the egress STP.)</w:t>
      </w:r>
    </w:p>
    <w:p w14:paraId="2AD89EB6" w14:textId="77777777" w:rsidR="00584366" w:rsidRDefault="00704445" w:rsidP="00FA5C0A">
      <w:pPr>
        <w:spacing w:before="120"/>
        <w:jc w:val="both"/>
      </w:pPr>
      <w:r>
        <w:t xml:space="preserve">The NSI model </w:t>
      </w:r>
      <w:r w:rsidR="00080ED7">
        <w:t>does not preclude</w:t>
      </w:r>
      <w:r w:rsidR="00FE7A15">
        <w:t xml:space="preserve"> adaptat</w:t>
      </w:r>
      <w:r w:rsidR="00080ED7">
        <w:t xml:space="preserve">ions that </w:t>
      </w:r>
      <w:r w:rsidR="00FE7A15">
        <w:t>take advantage of multi-lay</w:t>
      </w:r>
      <w:r w:rsidR="00972B38">
        <w:t>er services, but we must</w:t>
      </w:r>
      <w:r w:rsidR="00FE7A15">
        <w:t xml:space="preserve"> be able to </w:t>
      </w:r>
      <w:r w:rsidR="00972B38">
        <w:t xml:space="preserve">clearly </w:t>
      </w:r>
      <w:r w:rsidR="00FE7A15">
        <w:t>express where such pushing and po</w:t>
      </w:r>
      <w:r w:rsidR="00584366">
        <w:t xml:space="preserve">pping will be </w:t>
      </w:r>
      <w:r w:rsidR="0026676E">
        <w:t>transparent (if</w:t>
      </w:r>
      <w:r w:rsidR="00972B38">
        <w:t xml:space="preserve"> it is done implicitly)</w:t>
      </w:r>
      <w:r>
        <w:t>, or we need to explicitly</w:t>
      </w:r>
      <w:r w:rsidR="00FE7A15">
        <w:t xml:space="preserve"> express </w:t>
      </w:r>
      <w:r>
        <w:t xml:space="preserve">these adaptations </w:t>
      </w:r>
      <w:r w:rsidR="00584366">
        <w:t xml:space="preserve">as </w:t>
      </w:r>
      <w:r>
        <w:t>part of the topology</w:t>
      </w:r>
      <w:r w:rsidR="00584366">
        <w:t xml:space="preserve"> so that </w:t>
      </w:r>
      <w:r w:rsidR="00972B38">
        <w:t>external agents</w:t>
      </w:r>
      <w:r>
        <w:t xml:space="preserve"> can discover </w:t>
      </w:r>
      <w:r w:rsidR="00080ED7">
        <w:t>where</w:t>
      </w:r>
      <w:r w:rsidR="00584366">
        <w:t xml:space="preserve"> push or p</w:t>
      </w:r>
      <w:r w:rsidR="00080ED7">
        <w:t>op of a new framing or header takes place – and which frame/header will be pushed or will be popped.</w:t>
      </w:r>
    </w:p>
    <w:p w14:paraId="534D7C97" w14:textId="77777777" w:rsidR="002D4F7B" w:rsidRDefault="005B644B" w:rsidP="00FA5C0A">
      <w:pPr>
        <w:spacing w:before="120"/>
        <w:jc w:val="both"/>
      </w:pPr>
      <w:r>
        <w:rPr>
          <w:noProof/>
          <w:lang w:eastAsia="en-US"/>
        </w:rPr>
        <w:drawing>
          <wp:inline distT="0" distB="0" distL="0" distR="0" wp14:anchorId="06D4084D" wp14:editId="0F4F2D3F">
            <wp:extent cx="4965095" cy="339767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6.jpg"/>
                    <pic:cNvPicPr/>
                  </pic:nvPicPr>
                  <pic:blipFill rotWithShape="1">
                    <a:blip r:embed="rId7">
                      <a:extLst>
                        <a:ext uri="{28A0092B-C50C-407E-A947-70E740481C1C}">
                          <a14:useLocalDpi xmlns:a14="http://schemas.microsoft.com/office/drawing/2010/main"/>
                        </a:ext>
                      </a:extLst>
                    </a:blip>
                    <a:srcRect t="8759"/>
                    <a:stretch/>
                  </pic:blipFill>
                  <pic:spPr bwMode="auto">
                    <a:xfrm>
                      <a:off x="0" y="0"/>
                      <a:ext cx="4965349" cy="3397847"/>
                    </a:xfrm>
                    <a:prstGeom prst="rect">
                      <a:avLst/>
                    </a:prstGeom>
                    <a:ln>
                      <a:noFill/>
                    </a:ln>
                    <a:extLst>
                      <a:ext uri="{53640926-AAD7-44d8-BBD7-CCE9431645EC}">
                        <a14:shadowObscured xmlns:a14="http://schemas.microsoft.com/office/drawing/2010/main"/>
                      </a:ext>
                    </a:extLst>
                  </pic:spPr>
                </pic:pic>
              </a:graphicData>
            </a:graphic>
          </wp:inline>
        </w:drawing>
      </w:r>
    </w:p>
    <w:p w14:paraId="5EB189D7" w14:textId="77777777" w:rsidR="00442243" w:rsidRDefault="000A1ED0" w:rsidP="00FA5C0A">
      <w:pPr>
        <w:spacing w:before="120"/>
        <w:jc w:val="both"/>
      </w:pPr>
      <w:r>
        <w:t>Take the example in fig 1</w:t>
      </w:r>
      <w:r w:rsidR="005267EF">
        <w:t xml:space="preserve">, </w:t>
      </w:r>
      <w:r w:rsidR="009339C2">
        <w:t xml:space="preserve">The </w:t>
      </w:r>
      <w:r w:rsidR="005267EF">
        <w:t>Aruba and Bonaire</w:t>
      </w:r>
      <w:r w:rsidR="00A01966">
        <w:t xml:space="preserve"> </w:t>
      </w:r>
      <w:r w:rsidR="009339C2">
        <w:t xml:space="preserve">networks </w:t>
      </w:r>
      <w:r w:rsidR="00940175">
        <w:t xml:space="preserve">offer an identical </w:t>
      </w:r>
      <w:r w:rsidR="005267EF">
        <w:t>Ethernet Frame Transport Service (EFTS)</w:t>
      </w:r>
      <w:r w:rsidR="009339C2">
        <w:t xml:space="preserve">, </w:t>
      </w:r>
      <w:proofErr w:type="spellStart"/>
      <w:r w:rsidR="009339C2">
        <w:t>Aruba.EFTS</w:t>
      </w:r>
      <w:proofErr w:type="spellEnd"/>
      <w:r w:rsidR="009339C2">
        <w:t xml:space="preserve"> and </w:t>
      </w:r>
      <w:proofErr w:type="spellStart"/>
      <w:r w:rsidR="009339C2">
        <w:t>Bonaire.EFTS</w:t>
      </w:r>
      <w:proofErr w:type="spellEnd"/>
      <w:r w:rsidR="009339C2">
        <w:t xml:space="preserve"> respectively</w:t>
      </w:r>
      <w:r w:rsidR="00940175">
        <w:t>, to a set of clients</w:t>
      </w:r>
      <w:r w:rsidR="009339C2">
        <w:t xml:space="preserve">.  </w:t>
      </w:r>
      <w:r w:rsidR="005267EF">
        <w:t xml:space="preserve"> </w:t>
      </w:r>
      <w:r w:rsidR="009339C2">
        <w:t>The EFTS service definition stipulates that th</w:t>
      </w:r>
      <w:r w:rsidR="0026676E">
        <w:t>e client interface is IEEE 802.3</w:t>
      </w:r>
      <w:r w:rsidR="009339C2">
        <w:t xml:space="preserve"> </w:t>
      </w:r>
      <w:r w:rsidR="0026676E">
        <w:t xml:space="preserve">“Ethernet” </w:t>
      </w:r>
      <w:r w:rsidR="009339C2">
        <w:t xml:space="preserve">frames.   </w:t>
      </w:r>
      <w:r w:rsidR="005267EF">
        <w:t>Since these services offer transparent connectivity among thei</w:t>
      </w:r>
      <w:r w:rsidR="009339C2">
        <w:t xml:space="preserve">r clients, they can be called the EFTS </w:t>
      </w:r>
      <w:r w:rsidR="005267EF">
        <w:t xml:space="preserve">service “layer”.  </w:t>
      </w:r>
      <w:r w:rsidR="00A01966">
        <w:t>But the</w:t>
      </w:r>
      <w:r w:rsidR="00940175">
        <w:t xml:space="preserve">se service </w:t>
      </w:r>
      <w:r w:rsidR="00704445">
        <w:t>region</w:t>
      </w:r>
      <w:r w:rsidR="00940175">
        <w:t>s</w:t>
      </w:r>
      <w:r w:rsidR="009339C2">
        <w:t xml:space="preserve"> are not connected, and so </w:t>
      </w:r>
      <w:r w:rsidR="00442243">
        <w:t xml:space="preserve">do not make up a single </w:t>
      </w:r>
      <w:r w:rsidR="005267EF">
        <w:t xml:space="preserve">contiguous service </w:t>
      </w:r>
      <w:r w:rsidR="009339C2">
        <w:t xml:space="preserve">layer </w:t>
      </w:r>
      <w:r w:rsidR="005267EF">
        <w:t>domain</w:t>
      </w:r>
      <w:r w:rsidR="00442243">
        <w:t xml:space="preserve">. </w:t>
      </w:r>
      <w:r w:rsidR="006F0078">
        <w:t xml:space="preserve"> With no adjacencies indicated in the topology, there is no path that can be found to link clients in </w:t>
      </w:r>
      <w:proofErr w:type="spellStart"/>
      <w:r w:rsidR="006F0078">
        <w:t>Aruba.EFTS</w:t>
      </w:r>
      <w:proofErr w:type="spellEnd"/>
      <w:r w:rsidR="006F0078">
        <w:t xml:space="preserve"> to clients in </w:t>
      </w:r>
      <w:proofErr w:type="spellStart"/>
      <w:r w:rsidR="006F0078">
        <w:t>Bonaire.EFTS</w:t>
      </w:r>
      <w:proofErr w:type="spellEnd"/>
      <w:r w:rsidR="006F0078">
        <w:t>.</w:t>
      </w:r>
    </w:p>
    <w:p w14:paraId="5C01E6E7" w14:textId="77777777" w:rsidR="009339C2" w:rsidRDefault="00940175" w:rsidP="00FA5C0A">
      <w:pPr>
        <w:spacing w:before="120"/>
        <w:jc w:val="both"/>
      </w:pPr>
      <w:r>
        <w:t xml:space="preserve">Now, </w:t>
      </w:r>
      <w:r w:rsidR="009339C2">
        <w:t>we insert a network Curacao that offers a Time Division Multiplexed Service (TDMS) that</w:t>
      </w:r>
      <w:r>
        <w:t xml:space="preserve"> stipulates SDH based G709 STP framing</w:t>
      </w:r>
      <w:r w:rsidR="009339C2">
        <w:t xml:space="preserve">.  Aruba and Bonaire </w:t>
      </w:r>
      <w:r>
        <w:t xml:space="preserve">networks </w:t>
      </w:r>
      <w:r w:rsidR="006F0078">
        <w:t xml:space="preserve">become </w:t>
      </w:r>
      <w:r w:rsidR="009339C2">
        <w:t xml:space="preserve">clients of the </w:t>
      </w:r>
      <w:proofErr w:type="spellStart"/>
      <w:r w:rsidR="009339C2">
        <w:t>Curacao.TDMS</w:t>
      </w:r>
      <w:proofErr w:type="spellEnd"/>
      <w:r w:rsidR="009339C2">
        <w:t xml:space="preserve"> service – which means implicitly that they </w:t>
      </w:r>
      <w:r w:rsidR="006F0078">
        <w:t>each constitute</w:t>
      </w:r>
      <w:r w:rsidR="009339C2">
        <w:t xml:space="preserve"> a TDMS service themselves, albeit perhaps with </w:t>
      </w:r>
      <w:r w:rsidR="006F0078">
        <w:t xml:space="preserve">only </w:t>
      </w:r>
      <w:r w:rsidR="009339C2">
        <w:t>a single</w:t>
      </w:r>
      <w:r w:rsidR="002D5403">
        <w:t xml:space="preserve"> ST</w:t>
      </w:r>
      <w:r w:rsidR="009339C2">
        <w:t>P.</w:t>
      </w:r>
      <w:r>
        <w:t xml:space="preserve">  So the </w:t>
      </w:r>
      <w:proofErr w:type="spellStart"/>
      <w:r>
        <w:t>Aruba.TDMS</w:t>
      </w:r>
      <w:proofErr w:type="spellEnd"/>
      <w:r>
        <w:t xml:space="preserve"> service, and the </w:t>
      </w:r>
      <w:proofErr w:type="spellStart"/>
      <w:r>
        <w:t>Curacao.TDMS</w:t>
      </w:r>
      <w:proofErr w:type="spellEnd"/>
      <w:r>
        <w:t xml:space="preserve"> service, and the </w:t>
      </w:r>
      <w:proofErr w:type="spellStart"/>
      <w:r>
        <w:t>Bonaire.TDMS</w:t>
      </w:r>
      <w:proofErr w:type="spellEnd"/>
      <w:r>
        <w:t xml:space="preserve"> service all offer the same transparent connectivity </w:t>
      </w:r>
      <w:r w:rsidR="006F0078">
        <w:t xml:space="preserve">between like client interfaces, thus </w:t>
      </w:r>
      <w:r>
        <w:t xml:space="preserve">they constitute a TDMS service layer. </w:t>
      </w:r>
    </w:p>
    <w:p w14:paraId="5004180A" w14:textId="77777777" w:rsidR="00F87052" w:rsidRDefault="006F0078" w:rsidP="00FA5C0A">
      <w:pPr>
        <w:spacing w:before="120"/>
        <w:jc w:val="both"/>
      </w:pPr>
      <w:r w:rsidRPr="006F0078">
        <w:rPr>
          <w:i/>
        </w:rPr>
        <w:t>But there has been no adaptation enginee</w:t>
      </w:r>
      <w:r w:rsidR="006315EA">
        <w:rPr>
          <w:i/>
        </w:rPr>
        <w:t>ring done to link these service layers</w:t>
      </w:r>
      <w:r w:rsidRPr="006F0078">
        <w:rPr>
          <w:i/>
        </w:rPr>
        <w:t>.</w:t>
      </w:r>
      <w:r>
        <w:rPr>
          <w:i/>
        </w:rPr>
        <w:t xml:space="preserve">  </w:t>
      </w:r>
      <w:r w:rsidR="00F87052">
        <w:t xml:space="preserve">A pathfinder trying to discover a path from </w:t>
      </w:r>
      <w:proofErr w:type="spellStart"/>
      <w:r w:rsidR="00F87052">
        <w:t>Aruba.EFTS</w:t>
      </w:r>
      <w:proofErr w:type="spellEnd"/>
      <w:r w:rsidR="00F87052">
        <w:t xml:space="preserve"> to </w:t>
      </w:r>
      <w:proofErr w:type="spellStart"/>
      <w:r w:rsidR="00F87052">
        <w:t>Bonaire.EFTS</w:t>
      </w:r>
      <w:proofErr w:type="spellEnd"/>
      <w:r w:rsidR="00F87052">
        <w:t xml:space="preserve"> will give up in disgust – there is no path in the topology even though the Aruba </w:t>
      </w:r>
      <w:r w:rsidR="00940175">
        <w:t xml:space="preserve">network </w:t>
      </w:r>
      <w:r w:rsidR="00F87052">
        <w:t xml:space="preserve">participates in both the EFTS service and the TDMS service.   </w:t>
      </w:r>
    </w:p>
    <w:p w14:paraId="481B1598" w14:textId="77777777" w:rsidR="00F87052" w:rsidRDefault="00F87052" w:rsidP="00FA5C0A">
      <w:pPr>
        <w:spacing w:before="120"/>
        <w:jc w:val="both"/>
      </w:pPr>
      <w:r>
        <w:t>We can</w:t>
      </w:r>
      <w:r w:rsidR="002D5403">
        <w:t xml:space="preserve"> resolve this </w:t>
      </w:r>
      <w:r w:rsidR="006F0078">
        <w:t>with any one</w:t>
      </w:r>
      <w:r w:rsidR="002D5403">
        <w:t xml:space="preserve"> of three basic approaches:</w:t>
      </w:r>
    </w:p>
    <w:p w14:paraId="52183984" w14:textId="77777777" w:rsidR="004C7875" w:rsidRDefault="00F87052" w:rsidP="00FA5C0A">
      <w:pPr>
        <w:spacing w:before="120"/>
        <w:jc w:val="both"/>
      </w:pPr>
      <w:r w:rsidRPr="000A1147">
        <w:rPr>
          <w:b/>
        </w:rPr>
        <w:t xml:space="preserve">First method: </w:t>
      </w:r>
      <w:r w:rsidR="000A1147">
        <w:rPr>
          <w:b/>
        </w:rPr>
        <w:t>Tunneled Adjacency</w:t>
      </w:r>
      <w:r w:rsidR="000A1147">
        <w:t xml:space="preserve">. </w:t>
      </w:r>
      <w:r>
        <w:t xml:space="preserve">Aruba and Bonaire </w:t>
      </w:r>
      <w:r w:rsidR="002D5403">
        <w:t xml:space="preserve">both install Ethernet-GFP/SDH adaptation equipment (line cards) and put the proper physical cross connects in place </w:t>
      </w:r>
      <w:r w:rsidR="00723654">
        <w:t xml:space="preserve">and configure the internal hardware to </w:t>
      </w:r>
      <w:r w:rsidR="002D5403">
        <w:t xml:space="preserve">connect </w:t>
      </w:r>
      <w:r w:rsidR="006F0078">
        <w:t xml:space="preserve">Ethernet </w:t>
      </w:r>
      <w:r w:rsidR="002D5403">
        <w:t xml:space="preserve">hardware in the EFTS service to the GFP </w:t>
      </w:r>
      <w:r w:rsidR="006F0078">
        <w:t xml:space="preserve">capable </w:t>
      </w:r>
      <w:r w:rsidR="002D5403">
        <w:t>line cards.</w:t>
      </w:r>
      <w:r w:rsidR="00723654">
        <w:t xml:space="preserve">  Then </w:t>
      </w:r>
      <w:r w:rsidR="00486811">
        <w:t xml:space="preserve">Aruba sets up a </w:t>
      </w:r>
      <w:r w:rsidR="0064632C">
        <w:t xml:space="preserve">NSI </w:t>
      </w:r>
      <w:r w:rsidR="00486811">
        <w:t>Reserva</w:t>
      </w:r>
      <w:r w:rsidR="0064632C">
        <w:t xml:space="preserve">tion across the TDMS layer </w:t>
      </w:r>
      <w:r w:rsidR="004C7875">
        <w:t xml:space="preserve">from </w:t>
      </w:r>
      <w:r w:rsidR="00486811">
        <w:t>Aruba</w:t>
      </w:r>
      <w:r w:rsidR="004C7875">
        <w:t>.TDMS</w:t>
      </w:r>
      <w:proofErr w:type="gramStart"/>
      <w:r w:rsidR="00486811">
        <w:t>:</w:t>
      </w:r>
      <w:r w:rsidR="0064632C">
        <w:t>S</w:t>
      </w:r>
      <w:r w:rsidR="006315EA">
        <w:t>2</w:t>
      </w:r>
      <w:proofErr w:type="gramEnd"/>
      <w:r w:rsidR="004C7875">
        <w:t>,</w:t>
      </w:r>
      <w:r w:rsidR="0064632C">
        <w:t xml:space="preserve"> </w:t>
      </w:r>
      <w:r w:rsidR="004C7875">
        <w:t>to</w:t>
      </w:r>
      <w:r w:rsidR="00486811">
        <w:t xml:space="preserve"> the Bonaire</w:t>
      </w:r>
      <w:r w:rsidR="004C7875">
        <w:t>.TDMS:</w:t>
      </w:r>
      <w:r w:rsidR="0064632C">
        <w:t xml:space="preserve">S6.  </w:t>
      </w:r>
      <w:r w:rsidR="00486811">
        <w:t xml:space="preserve"> Aruba and Bonaire </w:t>
      </w:r>
      <w:r w:rsidR="00723654">
        <w:t xml:space="preserve">then </w:t>
      </w:r>
      <w:r w:rsidR="0064632C">
        <w:t xml:space="preserve">each do the following:  They Define a set of new </w:t>
      </w:r>
      <w:r w:rsidR="00486811">
        <w:t xml:space="preserve">STPs in their EFTS domains, </w:t>
      </w:r>
      <w:r w:rsidR="0064632C">
        <w:t>say Aruba.EFTS</w:t>
      </w:r>
      <w:proofErr w:type="gramStart"/>
      <w:r w:rsidR="0064632C">
        <w:t>:A3</w:t>
      </w:r>
      <w:proofErr w:type="gramEnd"/>
      <w:r w:rsidR="0064632C">
        <w:t xml:space="preserve"> and Bonaire.EFTS:B3</w:t>
      </w:r>
      <w:r w:rsidR="004C7875">
        <w:t xml:space="preserve"> respectivel</w:t>
      </w:r>
      <w:r w:rsidR="00723654">
        <w:t xml:space="preserve">y.  Aruba </w:t>
      </w:r>
      <w:r w:rsidR="006F0078">
        <w:t xml:space="preserve">internally </w:t>
      </w:r>
      <w:r w:rsidR="0064632C">
        <w:t>maps Aruba.EFTS</w:t>
      </w:r>
      <w:proofErr w:type="gramStart"/>
      <w:r w:rsidR="0064632C">
        <w:t>:A3</w:t>
      </w:r>
      <w:proofErr w:type="gramEnd"/>
      <w:r w:rsidR="002D51EC">
        <w:t xml:space="preserve"> to </w:t>
      </w:r>
      <w:r w:rsidR="0064632C">
        <w:t xml:space="preserve">the Ethernet interface of the Ethernet-to-GFP line card it just installed.  </w:t>
      </w:r>
      <w:r w:rsidR="002D51EC">
        <w:t>Bo</w:t>
      </w:r>
      <w:r w:rsidR="004C7875">
        <w:t>n</w:t>
      </w:r>
      <w:r w:rsidR="002D51EC">
        <w:t>a</w:t>
      </w:r>
      <w:r w:rsidR="004C7875">
        <w:t xml:space="preserve">ire does likewise. </w:t>
      </w:r>
      <w:r w:rsidR="0064632C">
        <w:t xml:space="preserve"> At this point, the two </w:t>
      </w:r>
      <w:r w:rsidR="000B46BD">
        <w:t>EFTS services are linked across the Ethernet/GFP/SDH tunnel connection.</w:t>
      </w:r>
      <w:r w:rsidR="004C7875">
        <w:t xml:space="preserve"> </w:t>
      </w:r>
      <w:r w:rsidR="00723654">
        <w:t xml:space="preserve"> </w:t>
      </w:r>
      <w:r w:rsidR="004C7875">
        <w:t>Aruba th</w:t>
      </w:r>
      <w:r w:rsidR="0064632C">
        <w:t>en creates an SDP (Aruba.EFTS</w:t>
      </w:r>
      <w:proofErr w:type="gramStart"/>
      <w:r w:rsidR="0064632C">
        <w:t>:A3</w:t>
      </w:r>
      <w:proofErr w:type="gramEnd"/>
      <w:r w:rsidR="000B46BD">
        <w:t>, Bonaire.EFTS:B3</w:t>
      </w:r>
      <w:r w:rsidR="004C7875">
        <w:t xml:space="preserve">) to show adjacency with </w:t>
      </w:r>
      <w:proofErr w:type="spellStart"/>
      <w:r w:rsidR="006315EA">
        <w:t>Bonaire.EFTS</w:t>
      </w:r>
      <w:proofErr w:type="spellEnd"/>
      <w:r w:rsidR="006315EA">
        <w:t>, and Bonaire defines</w:t>
      </w:r>
      <w:r w:rsidR="004C7875">
        <w:t xml:space="preserve"> a similar SDP showing adjacency with </w:t>
      </w:r>
      <w:proofErr w:type="spellStart"/>
      <w:r w:rsidR="004C7875">
        <w:t>Aruba</w:t>
      </w:r>
      <w:r w:rsidR="000B46BD">
        <w:t>.EFTS</w:t>
      </w:r>
      <w:proofErr w:type="spellEnd"/>
      <w:r w:rsidR="004C7875">
        <w:t xml:space="preserve">. </w:t>
      </w:r>
      <w:r w:rsidR="006F0078">
        <w:t xml:space="preserve"> Both EFTS service now announce the SDPs in the topology.</w:t>
      </w:r>
    </w:p>
    <w:p w14:paraId="066359DE" w14:textId="77777777" w:rsidR="005B644B" w:rsidRDefault="005B644B" w:rsidP="00FA5C0A">
      <w:pPr>
        <w:spacing w:before="120"/>
        <w:jc w:val="both"/>
      </w:pPr>
      <w:r>
        <w:rPr>
          <w:noProof/>
          <w:lang w:eastAsia="en-US"/>
        </w:rPr>
        <w:drawing>
          <wp:inline distT="0" distB="0" distL="0" distR="0" wp14:anchorId="6B8770FF" wp14:editId="4606DFCC">
            <wp:extent cx="5032375" cy="324934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7.jpg"/>
                    <pic:cNvPicPr/>
                  </pic:nvPicPr>
                  <pic:blipFill rotWithShape="1">
                    <a:blip r:embed="rId8">
                      <a:extLst>
                        <a:ext uri="{28A0092B-C50C-407E-A947-70E740481C1C}">
                          <a14:useLocalDpi xmlns:a14="http://schemas.microsoft.com/office/drawing/2010/main"/>
                        </a:ext>
                      </a:extLst>
                    </a:blip>
                    <a:srcRect t="13909"/>
                    <a:stretch/>
                  </pic:blipFill>
                  <pic:spPr bwMode="auto">
                    <a:xfrm>
                      <a:off x="0" y="0"/>
                      <a:ext cx="5032587" cy="3249484"/>
                    </a:xfrm>
                    <a:prstGeom prst="rect">
                      <a:avLst/>
                    </a:prstGeom>
                    <a:ln>
                      <a:noFill/>
                    </a:ln>
                    <a:extLst>
                      <a:ext uri="{53640926-AAD7-44d8-BBD7-CCE9431645EC}">
                        <a14:shadowObscured xmlns:a14="http://schemas.microsoft.com/office/drawing/2010/main"/>
                      </a:ext>
                    </a:extLst>
                  </pic:spPr>
                </pic:pic>
              </a:graphicData>
            </a:graphic>
          </wp:inline>
        </w:drawing>
      </w:r>
    </w:p>
    <w:p w14:paraId="2C7B561E" w14:textId="77777777" w:rsidR="00442243" w:rsidRDefault="00486811" w:rsidP="00FA5C0A">
      <w:pPr>
        <w:spacing w:before="120"/>
        <w:jc w:val="both"/>
      </w:pPr>
      <w:r>
        <w:t xml:space="preserve">The two EFTS services </w:t>
      </w:r>
      <w:r w:rsidR="000B46BD">
        <w:t xml:space="preserve">now </w:t>
      </w:r>
      <w:r w:rsidR="007B1537">
        <w:t xml:space="preserve">show </w:t>
      </w:r>
      <w:r w:rsidR="00723654">
        <w:t>adjacency (</w:t>
      </w:r>
      <w:r w:rsidR="007B1537">
        <w:t>connectivity</w:t>
      </w:r>
      <w:r w:rsidR="00723654">
        <w:t>)</w:t>
      </w:r>
      <w:r>
        <w:t xml:space="preserve"> at the EFTS l</w:t>
      </w:r>
      <w:r w:rsidR="000B46BD">
        <w:t xml:space="preserve">ayer between them.  The </w:t>
      </w:r>
      <w:r>
        <w:t>TDMS</w:t>
      </w:r>
      <w:r w:rsidR="000B46BD">
        <w:t xml:space="preserve"> layer</w:t>
      </w:r>
      <w:r>
        <w:t xml:space="preserve"> service</w:t>
      </w:r>
      <w:r w:rsidR="000B46BD">
        <w:t>s</w:t>
      </w:r>
      <w:r>
        <w:t xml:space="preserve"> know</w:t>
      </w:r>
      <w:r w:rsidR="000B46BD">
        <w:t xml:space="preserve"> only that a TDMS connection was requested</w:t>
      </w:r>
      <w:r w:rsidR="006315EA">
        <w:t xml:space="preserve"> from S2 to S6</w:t>
      </w:r>
      <w:r w:rsidR="000B46BD">
        <w:t xml:space="preserve"> – they know nothing about its content or purpose.  </w:t>
      </w:r>
      <w:r w:rsidR="006F0078">
        <w:t xml:space="preserve">And pathfinders </w:t>
      </w:r>
      <w:r w:rsidR="003E3333">
        <w:t>do not know there is a SDH connection carrying frames be</w:t>
      </w:r>
      <w:r w:rsidR="006315EA">
        <w:t>t</w:t>
      </w:r>
      <w:r w:rsidR="003E3333">
        <w:t xml:space="preserve">ween Aruba and </w:t>
      </w:r>
      <w:r w:rsidR="006315EA">
        <w:t>Bonaire</w:t>
      </w:r>
      <w:r w:rsidR="003E3333">
        <w:t>.</w:t>
      </w:r>
    </w:p>
    <w:p w14:paraId="12A386C8" w14:textId="77777777" w:rsidR="00723654" w:rsidRDefault="00486811" w:rsidP="00FA5C0A">
      <w:pPr>
        <w:spacing w:before="120"/>
        <w:jc w:val="both"/>
      </w:pPr>
      <w:r w:rsidRPr="000A1147">
        <w:rPr>
          <w:b/>
        </w:rPr>
        <w:t xml:space="preserve">Second method. </w:t>
      </w:r>
      <w:r w:rsidR="00723654">
        <w:rPr>
          <w:b/>
        </w:rPr>
        <w:t>Transit Service</w:t>
      </w:r>
      <w:r w:rsidR="000A1147">
        <w:t xml:space="preserve">.  </w:t>
      </w:r>
      <w:r>
        <w:t xml:space="preserve">Aruba and Bonaire go to Curacao and ask Curacao to </w:t>
      </w:r>
      <w:r w:rsidR="000B46BD">
        <w:t xml:space="preserve">create an EFTS transit service.  To do this, Curacao </w:t>
      </w:r>
      <w:r>
        <w:t>install</w:t>
      </w:r>
      <w:r w:rsidR="000B46BD">
        <w:t>s</w:t>
      </w:r>
      <w:r>
        <w:t xml:space="preserve"> Ethernet</w:t>
      </w:r>
      <w:r w:rsidR="000B46BD">
        <w:t>-GFP/SDH</w:t>
      </w:r>
      <w:r w:rsidR="003E3333">
        <w:t xml:space="preserve"> line cards</w:t>
      </w:r>
      <w:r w:rsidR="000B46BD">
        <w:t xml:space="preserve"> and def</w:t>
      </w:r>
      <w:r w:rsidR="00723654">
        <w:t xml:space="preserve">ines a set of </w:t>
      </w:r>
      <w:r w:rsidR="006315EA">
        <w:t>802.3</w:t>
      </w:r>
      <w:r w:rsidR="003E3333">
        <w:t xml:space="preserve"> framed </w:t>
      </w:r>
      <w:r w:rsidR="00723654">
        <w:t>STPs to create a</w:t>
      </w:r>
      <w:r w:rsidR="000B46BD">
        <w:t xml:space="preserve"> </w:t>
      </w:r>
      <w:proofErr w:type="spellStart"/>
      <w:r w:rsidR="000B46BD">
        <w:t>Curacao.EFTS</w:t>
      </w:r>
      <w:proofErr w:type="spellEnd"/>
      <w:r w:rsidR="000B46BD">
        <w:t xml:space="preserve"> domain.  </w:t>
      </w:r>
      <w:r>
        <w:t xml:space="preserve">Aruba and Bonaire arrange to connect their EFTS services to the </w:t>
      </w:r>
      <w:proofErr w:type="spellStart"/>
      <w:r>
        <w:t>Curacao.EFTS</w:t>
      </w:r>
      <w:proofErr w:type="spellEnd"/>
      <w:r>
        <w:t xml:space="preserve"> service.   Now Aruba</w:t>
      </w:r>
      <w:r w:rsidR="000B46BD">
        <w:t xml:space="preserve"> and Curacao define SDP</w:t>
      </w:r>
      <w:r w:rsidR="003E3333">
        <w:t>s</w:t>
      </w:r>
      <w:r>
        <w:t xml:space="preserve"> betwee</w:t>
      </w:r>
      <w:r w:rsidR="000B46BD">
        <w:t>n their respective EFTS services</w:t>
      </w:r>
      <w:r w:rsidR="003E3333">
        <w:t xml:space="preserve">; </w:t>
      </w:r>
      <w:r>
        <w:t>Bonaire and Curacao do similarly.</w:t>
      </w:r>
      <w:r w:rsidR="000A1147">
        <w:t xml:space="preserve"> </w:t>
      </w:r>
      <w:r w:rsidR="000B46BD">
        <w:t xml:space="preserve"> </w:t>
      </w:r>
      <w:proofErr w:type="spellStart"/>
      <w:r w:rsidR="00723654">
        <w:t>Aruba.EFTS</w:t>
      </w:r>
      <w:proofErr w:type="spellEnd"/>
      <w:r w:rsidR="00723654">
        <w:t xml:space="preserve"> is now announcing adjacency with </w:t>
      </w:r>
      <w:proofErr w:type="spellStart"/>
      <w:r w:rsidR="00723654">
        <w:t>Curacao.EFTS</w:t>
      </w:r>
      <w:proofErr w:type="spellEnd"/>
      <w:r w:rsidR="00723654">
        <w:t xml:space="preserve">, </w:t>
      </w:r>
      <w:proofErr w:type="spellStart"/>
      <w:r w:rsidR="00723654">
        <w:t>Bonaire.EFTS</w:t>
      </w:r>
      <w:proofErr w:type="spellEnd"/>
      <w:r w:rsidR="00723654">
        <w:t xml:space="preserve"> is also announcing an adjacency with </w:t>
      </w:r>
      <w:proofErr w:type="spellStart"/>
      <w:r w:rsidR="00723654">
        <w:t>Curacao.EFTS</w:t>
      </w:r>
      <w:proofErr w:type="spellEnd"/>
      <w:r w:rsidR="00723654">
        <w:t xml:space="preserve">, and </w:t>
      </w:r>
      <w:proofErr w:type="spellStart"/>
      <w:r w:rsidR="00723654">
        <w:t>Curacao.EFTS</w:t>
      </w:r>
      <w:proofErr w:type="spellEnd"/>
      <w:r w:rsidR="00723654">
        <w:t xml:space="preserve"> is announcing adjacencies with both Aruba and Bonaire EFTS services.</w:t>
      </w:r>
    </w:p>
    <w:p w14:paraId="26765DE1" w14:textId="77777777" w:rsidR="005B644B" w:rsidRDefault="005B644B" w:rsidP="00FA5C0A">
      <w:pPr>
        <w:spacing w:before="120"/>
        <w:jc w:val="both"/>
      </w:pPr>
      <w:r>
        <w:rPr>
          <w:noProof/>
          <w:lang w:eastAsia="en-US"/>
        </w:rPr>
        <w:drawing>
          <wp:inline distT="0" distB="0" distL="0" distR="0" wp14:anchorId="10C46403" wp14:editId="593D84D4">
            <wp:extent cx="5032375" cy="3240881"/>
            <wp:effectExtent l="0" t="0" r="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8.jpg"/>
                    <pic:cNvPicPr/>
                  </pic:nvPicPr>
                  <pic:blipFill rotWithShape="1">
                    <a:blip r:embed="rId9">
                      <a:extLst>
                        <a:ext uri="{28A0092B-C50C-407E-A947-70E740481C1C}">
                          <a14:useLocalDpi xmlns:a14="http://schemas.microsoft.com/office/drawing/2010/main"/>
                        </a:ext>
                      </a:extLst>
                    </a:blip>
                    <a:srcRect t="14132"/>
                    <a:stretch/>
                  </pic:blipFill>
                  <pic:spPr bwMode="auto">
                    <a:xfrm>
                      <a:off x="0" y="0"/>
                      <a:ext cx="5032587" cy="3241018"/>
                    </a:xfrm>
                    <a:prstGeom prst="rect">
                      <a:avLst/>
                    </a:prstGeom>
                    <a:ln>
                      <a:noFill/>
                    </a:ln>
                    <a:extLst>
                      <a:ext uri="{53640926-AAD7-44d8-BBD7-CCE9431645EC}">
                        <a14:shadowObscured xmlns:a14="http://schemas.microsoft.com/office/drawing/2010/main"/>
                      </a:ext>
                    </a:extLst>
                  </pic:spPr>
                </pic:pic>
              </a:graphicData>
            </a:graphic>
          </wp:inline>
        </w:drawing>
      </w:r>
    </w:p>
    <w:p w14:paraId="25FC558F" w14:textId="77777777" w:rsidR="000A1147" w:rsidRDefault="000B46BD" w:rsidP="00FA5C0A">
      <w:pPr>
        <w:spacing w:before="120"/>
        <w:jc w:val="both"/>
      </w:pPr>
      <w:r>
        <w:t xml:space="preserve">Other EFTS services may connect to </w:t>
      </w:r>
      <w:proofErr w:type="spellStart"/>
      <w:r>
        <w:t>Curacao.EFTS</w:t>
      </w:r>
      <w:proofErr w:type="spellEnd"/>
      <w:r>
        <w:t xml:space="preserve"> and use Curacao as </w:t>
      </w:r>
      <w:r w:rsidR="00245F76">
        <w:t xml:space="preserve">not just a transit service, but </w:t>
      </w:r>
      <w:r w:rsidR="00723654">
        <w:t xml:space="preserve">as a convenient “meet me” service, or an exchange, </w:t>
      </w:r>
      <w:r w:rsidR="00245F76">
        <w:t xml:space="preserve">to reach many other EFTS services.   This is not unlike the emerging Open </w:t>
      </w:r>
      <w:proofErr w:type="spellStart"/>
      <w:r w:rsidR="00245F76">
        <w:t>Lightpath</w:t>
      </w:r>
      <w:proofErr w:type="spellEnd"/>
      <w:r w:rsidR="00245F76">
        <w:t xml:space="preserve"> Exchange architecture.</w:t>
      </w:r>
      <w:r w:rsidR="000A1147">
        <w:t xml:space="preserve">  </w:t>
      </w:r>
    </w:p>
    <w:p w14:paraId="5C6B1A1A" w14:textId="77777777" w:rsidR="002D5693" w:rsidRDefault="007B1537" w:rsidP="00FA5C0A">
      <w:pPr>
        <w:spacing w:before="120"/>
        <w:jc w:val="both"/>
      </w:pPr>
      <w:r w:rsidRPr="00932EF8">
        <w:rPr>
          <w:b/>
        </w:rPr>
        <w:t xml:space="preserve">Third Method: </w:t>
      </w:r>
      <w:r w:rsidR="00484626">
        <w:rPr>
          <w:b/>
        </w:rPr>
        <w:t>Inter-domain</w:t>
      </w:r>
      <w:r w:rsidRPr="00932EF8">
        <w:rPr>
          <w:b/>
        </w:rPr>
        <w:t xml:space="preserve"> </w:t>
      </w:r>
      <w:r w:rsidR="00452FE1">
        <w:rPr>
          <w:b/>
        </w:rPr>
        <w:t xml:space="preserve">Explicit </w:t>
      </w:r>
      <w:r w:rsidRPr="00932EF8">
        <w:rPr>
          <w:b/>
        </w:rPr>
        <w:t>Adaptation.</w:t>
      </w:r>
      <w:r>
        <w:t xml:space="preserve">  In this scenario, an adaptation </w:t>
      </w:r>
      <w:r w:rsidR="002D5693">
        <w:t>function</w:t>
      </w:r>
      <w:r>
        <w:t xml:space="preserve"> is </w:t>
      </w:r>
      <w:r w:rsidR="00932EF8">
        <w:t xml:space="preserve">created </w:t>
      </w:r>
      <w:r w:rsidR="00484626">
        <w:t xml:space="preserve">and announced in the inter-domain topology </w:t>
      </w:r>
      <w:r w:rsidR="00932EF8">
        <w:t>in which an EFTS client STP is</w:t>
      </w:r>
      <w:r>
        <w:t xml:space="preserve"> “</w:t>
      </w:r>
      <w:r w:rsidR="00245F76">
        <w:t>adapted” to the</w:t>
      </w:r>
      <w:r w:rsidR="00932EF8">
        <w:t xml:space="preserve"> TDMS client STP</w:t>
      </w:r>
      <w:r w:rsidR="003E3333">
        <w:t xml:space="preserve">.  </w:t>
      </w:r>
      <w:r>
        <w:t xml:space="preserve">  W</w:t>
      </w:r>
      <w:r w:rsidR="003E3333">
        <w:t>e cannot refer to these functions</w:t>
      </w:r>
      <w:r>
        <w:t xml:space="preserve"> as a “lay</w:t>
      </w:r>
      <w:r w:rsidR="00932EF8">
        <w:t>er” since they do not provide transparent con</w:t>
      </w:r>
      <w:r w:rsidR="00723654">
        <w:t xml:space="preserve">nectivity between like clients, </w:t>
      </w:r>
      <w:r w:rsidR="003E3333">
        <w:t>and since they adapt a single STP it is hard to think of these a</w:t>
      </w:r>
      <w:r w:rsidR="00D00EA8">
        <w:t>s a separate</w:t>
      </w:r>
      <w:r w:rsidR="003E3333">
        <w:t xml:space="preserve"> NSI service.   Indeed, since these adaptations occur between certain service STPs, they look and feel more like </w:t>
      </w:r>
      <w:r w:rsidR="002D5693">
        <w:t>connection segments</w:t>
      </w:r>
      <w:r w:rsidR="003E3333">
        <w:t xml:space="preserve"> </w:t>
      </w:r>
      <w:r w:rsidR="002D5693">
        <w:t xml:space="preserve">or SDPs </w:t>
      </w:r>
      <w:r w:rsidR="003E3333">
        <w:t>than network services.</w:t>
      </w:r>
    </w:p>
    <w:p w14:paraId="13D53868" w14:textId="77777777" w:rsidR="00003750" w:rsidRDefault="005B644B" w:rsidP="00FA5C0A">
      <w:pPr>
        <w:spacing w:before="120"/>
        <w:jc w:val="both"/>
      </w:pPr>
      <w:r>
        <w:rPr>
          <w:noProof/>
          <w:lang w:eastAsia="en-US"/>
        </w:rPr>
        <w:drawing>
          <wp:inline distT="0" distB="0" distL="0" distR="0" wp14:anchorId="281DACA2" wp14:editId="157480BF">
            <wp:extent cx="5080635" cy="32353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9.jpg"/>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5080894" cy="3235475"/>
                    </a:xfrm>
                    <a:prstGeom prst="rect">
                      <a:avLst/>
                    </a:prstGeom>
                    <a:ln>
                      <a:noFill/>
                    </a:ln>
                    <a:extLst>
                      <a:ext uri="{53640926-AAD7-44d8-BBD7-CCE9431645EC}">
                        <a14:shadowObscured xmlns:a14="http://schemas.microsoft.com/office/drawing/2010/main"/>
                      </a:ext>
                    </a:extLst>
                  </pic:spPr>
                </pic:pic>
              </a:graphicData>
            </a:graphic>
          </wp:inline>
        </w:drawing>
      </w:r>
    </w:p>
    <w:p w14:paraId="75E1A2E7" w14:textId="77777777" w:rsidR="003E3333" w:rsidRDefault="002D5693" w:rsidP="00FA5C0A">
      <w:pPr>
        <w:spacing w:before="120"/>
        <w:jc w:val="both"/>
      </w:pPr>
      <w:r>
        <w:t>E</w:t>
      </w:r>
      <w:r w:rsidR="003E3333">
        <w:t>xisting SDPs express topological equivalence of two ST</w:t>
      </w:r>
      <w:r>
        <w:t xml:space="preserve">Ps in different services </w:t>
      </w:r>
      <w:r w:rsidR="003E3333">
        <w:t>of the sa</w:t>
      </w:r>
      <w:r>
        <w:t xml:space="preserve">me layer.  These are essentially dimensionless </w:t>
      </w:r>
      <w:r w:rsidR="00550DBD">
        <w:t>transit “segments” that bind to</w:t>
      </w:r>
      <w:r>
        <w:t xml:space="preserve"> endpoints of the connection segments chosen by </w:t>
      </w:r>
      <w:r w:rsidR="00873B77">
        <w:t>a</w:t>
      </w:r>
      <w:r>
        <w:t xml:space="preserve"> pathfinder.  W</w:t>
      </w:r>
      <w:r w:rsidR="003E3333">
        <w:t xml:space="preserve">e can define a </w:t>
      </w:r>
      <w:r>
        <w:t xml:space="preserve">similar </w:t>
      </w:r>
      <w:r w:rsidR="003E3333">
        <w:t xml:space="preserve">new </w:t>
      </w:r>
      <w:r>
        <w:t>relation that expresses a similar transit segment between</w:t>
      </w:r>
      <w:r w:rsidR="003E3333">
        <w:t xml:space="preserve"> STPs in different layers</w:t>
      </w:r>
      <w:r>
        <w:t>.</w:t>
      </w:r>
      <w:r w:rsidR="003E3333">
        <w:t xml:space="preserve"> </w:t>
      </w:r>
      <w:r w:rsidR="00873B77">
        <w:t xml:space="preserve">  </w:t>
      </w:r>
      <w:r w:rsidR="003E3333">
        <w:t xml:space="preserve">Where as SDPs </w:t>
      </w:r>
      <w:r w:rsidR="00873B77">
        <w:t xml:space="preserve">express </w:t>
      </w:r>
      <w:r w:rsidR="003E3333">
        <w:t xml:space="preserve">horizontal adjacencies, </w:t>
      </w:r>
      <w:r w:rsidR="00D00EA8">
        <w:t>“</w:t>
      </w:r>
      <w:r w:rsidR="00B91D5B">
        <w:t>Service Adaptation Points</w:t>
      </w:r>
      <w:r w:rsidR="00D00EA8">
        <w:t>”</w:t>
      </w:r>
      <w:r w:rsidR="00B91D5B">
        <w:t xml:space="preserve"> (“SAP”s?) would express vertical adjacencies.</w:t>
      </w:r>
    </w:p>
    <w:p w14:paraId="6C336FCD" w14:textId="77777777" w:rsidR="00723654" w:rsidRPr="00484626" w:rsidRDefault="00484626" w:rsidP="00FA5C0A">
      <w:pPr>
        <w:spacing w:before="120"/>
        <w:jc w:val="both"/>
        <w:rPr>
          <w:b/>
        </w:rPr>
      </w:pPr>
      <w:r w:rsidRPr="00484626">
        <w:rPr>
          <w:b/>
        </w:rPr>
        <w:t>Discussion:</w:t>
      </w:r>
    </w:p>
    <w:p w14:paraId="0C54FD4B" w14:textId="77777777" w:rsidR="00484626" w:rsidRDefault="00484626" w:rsidP="00FA5C0A">
      <w:pPr>
        <w:spacing w:before="120"/>
        <w:jc w:val="both"/>
      </w:pPr>
      <w:r>
        <w:t xml:space="preserve">In both the Tunneled Adjacency and the Transit Service approaches the adaptation is performed </w:t>
      </w:r>
      <w:r w:rsidR="002D4F7B">
        <w:t xml:space="preserve">symmetrically </w:t>
      </w:r>
      <w:r>
        <w:t>i</w:t>
      </w:r>
      <w:r w:rsidR="00855642">
        <w:t>nternal to the</w:t>
      </w:r>
      <w:r w:rsidR="002D4F7B">
        <w:t xml:space="preserve"> EFTS services</w:t>
      </w:r>
      <w:r w:rsidR="00E3315C">
        <w:t>.</w:t>
      </w:r>
      <w:r w:rsidR="00855642">
        <w:t xml:space="preserve"> </w:t>
      </w:r>
      <w:r w:rsidR="00E3315C">
        <w:t xml:space="preserve"> Strictly speaking, this would be fine for the vast majority of service requests and simplifies path </w:t>
      </w:r>
      <w:proofErr w:type="gramStart"/>
      <w:r w:rsidR="00E3315C">
        <w:t>finding</w:t>
      </w:r>
      <w:proofErr w:type="gramEnd"/>
      <w:r w:rsidR="00E3315C">
        <w:t xml:space="preserve"> as multi-</w:t>
      </w:r>
      <w:r w:rsidR="00550DBD">
        <w:t xml:space="preserve">domain </w:t>
      </w:r>
      <w:r w:rsidR="00E3315C">
        <w:t>layer adaptation is not required.  W</w:t>
      </w:r>
      <w:r w:rsidR="00855642">
        <w:t>hile we don’t need to w</w:t>
      </w:r>
      <w:r w:rsidR="00B91D5B">
        <w:t>orry about the frame stacking</w:t>
      </w:r>
      <w:r w:rsidR="00550DBD">
        <w:t xml:space="preserve"> in these methods</w:t>
      </w:r>
      <w:r w:rsidR="00B91D5B">
        <w:t xml:space="preserve">, </w:t>
      </w:r>
      <w:r w:rsidR="002D4F7B">
        <w:t xml:space="preserve">the NSI Query function would not reveal the underlying tunnel(s) because these are not segments generated by the NSI service request.  So in neither of these two approaches </w:t>
      </w:r>
      <w:r w:rsidR="00855642">
        <w:t>do we have visibility in</w:t>
      </w:r>
      <w:r w:rsidR="00A01F4D">
        <w:t>to the internal topology that the path</w:t>
      </w:r>
      <w:r w:rsidR="00855642">
        <w:t xml:space="preserve"> takes.</w:t>
      </w:r>
      <w:r w:rsidR="00E3315C">
        <w:t xml:space="preserve"> </w:t>
      </w:r>
      <w:r w:rsidR="002D4F7B">
        <w:t xml:space="preserve">  </w:t>
      </w:r>
    </w:p>
    <w:p w14:paraId="3385D66D" w14:textId="77777777" w:rsidR="00484626" w:rsidRDefault="00484626" w:rsidP="00FA5C0A">
      <w:pPr>
        <w:spacing w:before="120"/>
        <w:jc w:val="both"/>
      </w:pPr>
      <w:r>
        <w:t xml:space="preserve">In the Tunneled scenario the </w:t>
      </w:r>
      <w:r w:rsidR="002F1945">
        <w:t xml:space="preserve">push/pop </w:t>
      </w:r>
      <w:r>
        <w:t>adapt</w:t>
      </w:r>
      <w:r w:rsidR="00855642">
        <w:t>at</w:t>
      </w:r>
      <w:r>
        <w:t xml:space="preserve">ion is </w:t>
      </w:r>
      <w:r w:rsidR="002F1945">
        <w:t xml:space="preserve">coordinated </w:t>
      </w:r>
      <w:r w:rsidR="00855642">
        <w:t xml:space="preserve">and </w:t>
      </w:r>
      <w:r>
        <w:t xml:space="preserve">pre-engineered </w:t>
      </w:r>
      <w:r w:rsidR="002F1945">
        <w:t xml:space="preserve">within </w:t>
      </w:r>
      <w:r>
        <w:t xml:space="preserve">the two EFTS services and </w:t>
      </w:r>
      <w:r w:rsidR="00A01F4D">
        <w:t xml:space="preserve">then </w:t>
      </w:r>
      <w:r w:rsidR="00E3315C">
        <w:t xml:space="preserve">just </w:t>
      </w:r>
      <w:r>
        <w:t xml:space="preserve">the EFTS </w:t>
      </w:r>
      <w:r w:rsidR="00E3315C">
        <w:t xml:space="preserve">SDP </w:t>
      </w:r>
      <w:r>
        <w:t>a</w:t>
      </w:r>
      <w:r w:rsidR="002D4F7B">
        <w:t>djacency</w:t>
      </w:r>
      <w:r w:rsidR="002F1945">
        <w:t xml:space="preserve"> </w:t>
      </w:r>
      <w:r w:rsidR="002D4F7B">
        <w:t>is</w:t>
      </w:r>
      <w:r w:rsidR="002F1945">
        <w:t xml:space="preserve"> announced.  The t</w:t>
      </w:r>
      <w:r w:rsidR="00E3315C">
        <w:t>unnel is treated as infrastructure internal to the Aruba network.</w:t>
      </w:r>
      <w:r>
        <w:t xml:space="preserve"> </w:t>
      </w:r>
      <w:r w:rsidR="00E3315C">
        <w:t xml:space="preserve"> </w:t>
      </w:r>
      <w:r w:rsidR="002F1945">
        <w:t>Since the tunnel is administratively part of Aruba</w:t>
      </w:r>
      <w:r w:rsidR="00855642">
        <w:t>’s internal infrastructure</w:t>
      </w:r>
      <w:r w:rsidR="002F1945">
        <w:t>, it</w:t>
      </w:r>
      <w:r>
        <w:t xml:space="preserve"> could be set up </w:t>
      </w:r>
      <w:r w:rsidR="00B91D5B">
        <w:t xml:space="preserve">manually </w:t>
      </w:r>
      <w:r w:rsidR="00E3315C">
        <w:t xml:space="preserve">in advance </w:t>
      </w:r>
      <w:r w:rsidR="00B91D5B">
        <w:t xml:space="preserve">or </w:t>
      </w:r>
      <w:r w:rsidR="00E3315C">
        <w:t>it could itself use</w:t>
      </w:r>
      <w:r>
        <w:t xml:space="preserve"> NSI </w:t>
      </w:r>
      <w:r w:rsidR="002D4F7B">
        <w:t>to set it up on-demand or on a scheduled basis.</w:t>
      </w:r>
    </w:p>
    <w:p w14:paraId="307FE592" w14:textId="77777777" w:rsidR="002F1945" w:rsidRDefault="002F1945" w:rsidP="00FA5C0A">
      <w:pPr>
        <w:spacing w:before="120"/>
        <w:jc w:val="both"/>
      </w:pPr>
      <w:r>
        <w:t>In the Transit Service scenario, the push/pop adaptation is again pre-engineered within</w:t>
      </w:r>
      <w:r w:rsidR="00B91D5B">
        <w:t>,</w:t>
      </w:r>
      <w:r>
        <w:t xml:space="preserve"> and internal to</w:t>
      </w:r>
      <w:r w:rsidR="00B91D5B">
        <w:t>,</w:t>
      </w:r>
      <w:r>
        <w:t xml:space="preserve"> the transit service.   The adaptations are not externally visible to external agents – they only see the transit network service as an EFTS domain.  But the transit service insures the push and pop of framing is symmetric across </w:t>
      </w:r>
      <w:proofErr w:type="gramStart"/>
      <w:r>
        <w:t>it</w:t>
      </w:r>
      <w:r w:rsidR="00E3315C">
        <w:t>’</w:t>
      </w:r>
      <w:r>
        <w:t>s</w:t>
      </w:r>
      <w:proofErr w:type="gramEnd"/>
      <w:r>
        <w:t xml:space="preserve"> domain.</w:t>
      </w:r>
    </w:p>
    <w:p w14:paraId="3596E0F1" w14:textId="77777777" w:rsidR="00CF27D9" w:rsidRDefault="00CF27D9" w:rsidP="00FA5C0A">
      <w:pPr>
        <w:spacing w:before="120"/>
        <w:jc w:val="both"/>
      </w:pPr>
      <w:r>
        <w:t xml:space="preserve">Both of these implicit </w:t>
      </w:r>
      <w:r w:rsidR="00873B77">
        <w:t xml:space="preserve">layering </w:t>
      </w:r>
      <w:r>
        <w:t xml:space="preserve">methods (tunnel and transit service) can be made somewhat more </w:t>
      </w:r>
      <w:r w:rsidR="00E3315C">
        <w:t xml:space="preserve">topologically </w:t>
      </w:r>
      <w:r>
        <w:t xml:space="preserve">explicit without breaking the implicit layering.  For instance, the tunnel </w:t>
      </w:r>
      <w:r w:rsidR="00873B77">
        <w:t xml:space="preserve">can be promoted to an explicit </w:t>
      </w:r>
      <w:r>
        <w:t xml:space="preserve">inter-domain </w:t>
      </w:r>
      <w:r w:rsidR="00873B77">
        <w:t xml:space="preserve">EFTS </w:t>
      </w:r>
      <w:r>
        <w:t xml:space="preserve">service </w:t>
      </w:r>
      <w:r w:rsidR="00E3315C">
        <w:t xml:space="preserve">itself </w:t>
      </w:r>
      <w:r>
        <w:t>with only two endpoints –</w:t>
      </w:r>
      <w:r w:rsidR="002D4F7B">
        <w:t xml:space="preserve"> essentially resembling</w:t>
      </w:r>
      <w:r>
        <w:t xml:space="preserve"> a simple circuit between Aruba and Bonaire.  Indeed, it may map directly to an underlying resource such as a trans-Pacific SONET circu</w:t>
      </w:r>
      <w:r w:rsidR="005241FE">
        <w:t xml:space="preserve">it </w:t>
      </w:r>
      <w:r w:rsidR="00A01F4D">
        <w:t xml:space="preserve">that is framed as WANPHY.  </w:t>
      </w:r>
      <w:r>
        <w:t>This strategy would allow that service to enforce unique authorization constrain</w:t>
      </w:r>
      <w:r w:rsidR="002D4F7B">
        <w:t>t</w:t>
      </w:r>
      <w:r>
        <w:t>s, or to express other attributes such as latency or geo-location.</w:t>
      </w:r>
      <w:r w:rsidR="00873B77">
        <w:t xml:space="preserve">  But the path</w:t>
      </w:r>
      <w:r w:rsidR="00B91D5B">
        <w:t xml:space="preserve"> still appears to </w:t>
      </w:r>
      <w:r w:rsidR="00A01F4D">
        <w:t xml:space="preserve">external </w:t>
      </w:r>
      <w:r w:rsidR="00B91D5B">
        <w:t>PFs as a</w:t>
      </w:r>
      <w:r w:rsidR="005B6479">
        <w:t>n</w:t>
      </w:r>
      <w:r w:rsidR="00B91D5B">
        <w:t xml:space="preserve"> Ethernet </w:t>
      </w:r>
      <w:r w:rsidR="00A01F4D">
        <w:t xml:space="preserve">Frame Transport Service </w:t>
      </w:r>
      <w:r w:rsidR="00B91D5B">
        <w:t xml:space="preserve"> – not a</w:t>
      </w:r>
      <w:r w:rsidR="00A01F4D">
        <w:t>n</w:t>
      </w:r>
      <w:r w:rsidR="00B91D5B">
        <w:t xml:space="preserve"> SDH resource.</w:t>
      </w:r>
    </w:p>
    <w:p w14:paraId="78403B4A" w14:textId="77777777" w:rsidR="002D5693" w:rsidRDefault="002D5693" w:rsidP="00C47109">
      <w:pPr>
        <w:spacing w:before="120"/>
        <w:jc w:val="both"/>
      </w:pPr>
      <w:r>
        <w:t>The</w:t>
      </w:r>
      <w:r w:rsidR="00C47109">
        <w:t xml:space="preserve"> third </w:t>
      </w:r>
      <w:r w:rsidR="00CF27D9">
        <w:t>approach</w:t>
      </w:r>
      <w:r w:rsidR="0010799D">
        <w:t>,</w:t>
      </w:r>
      <w:r w:rsidR="00E3315C">
        <w:t xml:space="preserve"> </w:t>
      </w:r>
      <w:r w:rsidR="0010799D">
        <w:t>Explicit Adaptation</w:t>
      </w:r>
      <w:r>
        <w:t>:</w:t>
      </w:r>
      <w:r w:rsidR="0010799D">
        <w:t xml:space="preserve">  </w:t>
      </w:r>
      <w:r w:rsidR="005241FE">
        <w:t xml:space="preserve"> </w:t>
      </w:r>
    </w:p>
    <w:p w14:paraId="532F797F" w14:textId="77777777" w:rsidR="00FE7880" w:rsidRDefault="0010799D" w:rsidP="00C47109">
      <w:pPr>
        <w:spacing w:before="120"/>
        <w:jc w:val="both"/>
      </w:pPr>
      <w:r>
        <w:t xml:space="preserve">A Service Adaptation Point must </w:t>
      </w:r>
      <w:r w:rsidR="00C47109">
        <w:t xml:space="preserve">indicate </w:t>
      </w:r>
      <w:r w:rsidR="00D604D5">
        <w:t xml:space="preserve">the type of </w:t>
      </w:r>
      <w:r w:rsidR="00A01F4D">
        <w:t xml:space="preserve">adaptation is </w:t>
      </w:r>
      <w:r w:rsidR="00873B77">
        <w:t xml:space="preserve">being performed. </w:t>
      </w:r>
      <w:r>
        <w:t xml:space="preserve">Consider </w:t>
      </w:r>
      <w:r w:rsidR="00FE7880">
        <w:t>an Ethernet to</w:t>
      </w:r>
      <w:r w:rsidR="008B5552">
        <w:t xml:space="preserve"> SONET adaptation- there are at least three methods to encapsulate Ethernet over SONET: WANPHY. </w:t>
      </w:r>
      <w:proofErr w:type="gramStart"/>
      <w:r w:rsidR="008B5552">
        <w:t>GFP-F, and GFP-T.</w:t>
      </w:r>
      <w:proofErr w:type="gramEnd"/>
      <w:r w:rsidR="008B5552">
        <w:t xml:space="preserve">   </w:t>
      </w:r>
      <w:r w:rsidR="00293E1D">
        <w:t xml:space="preserve">Knowing </w:t>
      </w:r>
      <w:r>
        <w:t>which adaptation is</w:t>
      </w:r>
      <w:r w:rsidR="008B5552">
        <w:t xml:space="preserve"> pushed onto the flow</w:t>
      </w:r>
      <w:r>
        <w:t xml:space="preserve"> is critical to </w:t>
      </w:r>
      <w:r w:rsidR="00FE7880">
        <w:t xml:space="preserve">finding the proper inverse SAP downstream </w:t>
      </w:r>
      <w:r>
        <w:t>in order to recover th</w:t>
      </w:r>
      <w:r w:rsidR="00293E1D">
        <w:t>e original Ethernet framing.</w:t>
      </w:r>
      <w:r>
        <w:t xml:space="preserve"> </w:t>
      </w:r>
      <w:r w:rsidR="00D24013">
        <w:t xml:space="preserve"> </w:t>
      </w:r>
      <w:r w:rsidR="00293E1D">
        <w:t>The adaptation type</w:t>
      </w:r>
      <w:r>
        <w:t xml:space="preserve"> cannot be inferred</w:t>
      </w:r>
      <w:r w:rsidR="00293E1D">
        <w:t xml:space="preserve"> simply from the source and target layers.</w:t>
      </w:r>
      <w:r>
        <w:t xml:space="preserve">   </w:t>
      </w:r>
    </w:p>
    <w:p w14:paraId="5F54E177" w14:textId="77777777" w:rsidR="00FE7880" w:rsidRDefault="00D604D5" w:rsidP="00C47109">
      <w:pPr>
        <w:spacing w:before="120"/>
        <w:jc w:val="both"/>
      </w:pPr>
      <w:r>
        <w:t xml:space="preserve">Further, as a </w:t>
      </w:r>
      <w:proofErr w:type="gramStart"/>
      <w:r>
        <w:t>path finder</w:t>
      </w:r>
      <w:proofErr w:type="gramEnd"/>
      <w:r>
        <w:t xml:space="preserve"> transits service boundaries hunting for a path, it must be able to determine when it crosses layer boundaries. By definition, a layer transition incurs an adaptation or an inverse adaptation, i.e. a new framing/header is </w:t>
      </w:r>
      <w:r w:rsidR="00873B77">
        <w:t>“</w:t>
      </w:r>
      <w:r w:rsidR="0010799D">
        <w:t>pushed</w:t>
      </w:r>
      <w:r w:rsidR="00873B77">
        <w:t>”</w:t>
      </w:r>
      <w:r w:rsidR="0010799D">
        <w:t xml:space="preserve"> onto the stre</w:t>
      </w:r>
      <w:r w:rsidR="00FE7880">
        <w:t>a</w:t>
      </w:r>
      <w:r w:rsidR="0010799D">
        <w:t xml:space="preserve">m or being </w:t>
      </w:r>
      <w:r w:rsidR="00873B77">
        <w:t>“</w:t>
      </w:r>
      <w:r w:rsidR="0010799D">
        <w:t>popped</w:t>
      </w:r>
      <w:r w:rsidR="00873B77">
        <w:t>”</w:t>
      </w:r>
      <w:r w:rsidR="0010799D">
        <w:t xml:space="preserve"> off of the stream.</w:t>
      </w:r>
      <w:r w:rsidR="00873B77">
        <w:t xml:space="preserve">  Since the push and pop are simply reciprocal functions, we must know which </w:t>
      </w:r>
      <w:r>
        <w:t>side</w:t>
      </w:r>
      <w:r w:rsidR="00D24013">
        <w:t xml:space="preserve"> of the adaptation has the additional framing/header.  </w:t>
      </w:r>
      <w:r w:rsidR="00873B77">
        <w:t xml:space="preserve">This cannot be inferred simply by knowing the layers and/or the adaptation type.   For example: </w:t>
      </w:r>
      <w:r w:rsidR="00C47109">
        <w:t xml:space="preserve">In the </w:t>
      </w:r>
      <w:r w:rsidR="00B91D5B">
        <w:t xml:space="preserve">GFP </w:t>
      </w:r>
      <w:r w:rsidR="00C47109">
        <w:t>example</w:t>
      </w:r>
      <w:r w:rsidR="00B91D5B">
        <w:t>s</w:t>
      </w:r>
      <w:r w:rsidR="00C47109">
        <w:t xml:space="preserve">, we </w:t>
      </w:r>
      <w:r w:rsidR="00C47109" w:rsidRPr="00484626">
        <w:rPr>
          <w:bCs/>
          <w:i/>
        </w:rPr>
        <w:t>assume</w:t>
      </w:r>
      <w:r w:rsidR="00C47109">
        <w:t xml:space="preserve"> a push is being done as we transit </w:t>
      </w:r>
      <w:r w:rsidR="003A6D66">
        <w:t xml:space="preserve">a </w:t>
      </w:r>
      <w:r w:rsidR="00B91D5B">
        <w:t>SAP from an EFTS service</w:t>
      </w:r>
      <w:r w:rsidR="005241FE">
        <w:t xml:space="preserve"> </w:t>
      </w:r>
      <w:r w:rsidR="00B91D5B">
        <w:t xml:space="preserve">to the TDMS service </w:t>
      </w:r>
      <w:r w:rsidR="00C47109">
        <w:t xml:space="preserve">because of our </w:t>
      </w:r>
      <w:r w:rsidR="00B91D5B">
        <w:t xml:space="preserve">personal </w:t>
      </w:r>
      <w:r w:rsidR="00C47109">
        <w:t xml:space="preserve">knowledge of Generic Framing Procedures.  </w:t>
      </w:r>
      <w:r w:rsidR="00D24013">
        <w:t>But PFs don’t know this</w:t>
      </w:r>
      <w:r w:rsidR="00B91D5B">
        <w:t>.  What</w:t>
      </w:r>
      <w:r w:rsidR="00D24013">
        <w:t xml:space="preserve"> if </w:t>
      </w:r>
      <w:r w:rsidR="00293E1D">
        <w:t xml:space="preserve">the adaptation type was </w:t>
      </w:r>
      <w:r w:rsidR="00B91D5B">
        <w:t>PBB encapsulation</w:t>
      </w:r>
      <w:r w:rsidR="00C47109">
        <w:t xml:space="preserve">?  </w:t>
      </w:r>
      <w:r w:rsidR="00D24013">
        <w:t>With PBB both source and target layers are conventional Ethernet.</w:t>
      </w:r>
      <w:r w:rsidR="00C47109">
        <w:t xml:space="preserve"> </w:t>
      </w:r>
      <w:r w:rsidR="00293E1D">
        <w:t xml:space="preserve"> </w:t>
      </w:r>
      <w:r w:rsidR="00C47109">
        <w:t xml:space="preserve">Is the adaptation </w:t>
      </w:r>
      <w:r w:rsidR="00B91D5B">
        <w:t>function</w:t>
      </w:r>
      <w:r w:rsidR="00C47109">
        <w:t xml:space="preserve"> </w:t>
      </w:r>
      <w:r w:rsidR="00B91D5B">
        <w:t>“</w:t>
      </w:r>
      <w:r w:rsidR="00C47109">
        <w:t>popping</w:t>
      </w:r>
      <w:r w:rsidR="00B91D5B">
        <w:t>”</w:t>
      </w:r>
      <w:r w:rsidR="00C47109">
        <w:t xml:space="preserve"> the PBB </w:t>
      </w:r>
      <w:r w:rsidR="00873B77">
        <w:t xml:space="preserve">framing as we go from EFTS service </w:t>
      </w:r>
      <w:r w:rsidR="00293E1D">
        <w:t xml:space="preserve">A to </w:t>
      </w:r>
      <w:r w:rsidR="00873B77">
        <w:t>EFTS service B</w:t>
      </w:r>
      <w:r w:rsidR="00C47109">
        <w:t xml:space="preserve">? </w:t>
      </w:r>
      <w:r w:rsidR="00293E1D">
        <w:t xml:space="preserve"> </w:t>
      </w:r>
      <w:r w:rsidR="00C47109">
        <w:t xml:space="preserve">Or is it </w:t>
      </w:r>
      <w:r w:rsidR="00B91D5B">
        <w:t>“</w:t>
      </w:r>
      <w:r w:rsidR="00C47109">
        <w:t>pushing</w:t>
      </w:r>
      <w:r w:rsidR="00B91D5B">
        <w:t>”</w:t>
      </w:r>
      <w:r w:rsidR="00C47109">
        <w:t xml:space="preserve"> a PBB frame onto the flow?  </w:t>
      </w:r>
      <w:r w:rsidR="00292C5D">
        <w:t>A similar situation occurs when stacking MPLS LSP headers.</w:t>
      </w:r>
      <w:r w:rsidR="00D24013" w:rsidRPr="00D24013">
        <w:t xml:space="preserve"> </w:t>
      </w:r>
      <w:r w:rsidR="00D24013">
        <w:t xml:space="preserve"> Thus, we need to assert an </w:t>
      </w:r>
      <w:r>
        <w:t>“orientation” to the adaptation.  We m</w:t>
      </w:r>
      <w:r w:rsidR="00095733">
        <w:t xml:space="preserve">ust be able to </w:t>
      </w:r>
      <w:proofErr w:type="gramStart"/>
      <w:r w:rsidR="00095733">
        <w:t>say</w:t>
      </w:r>
      <w:proofErr w:type="gramEnd"/>
      <w:r w:rsidR="00095733">
        <w:t xml:space="preserve"> “From </w:t>
      </w:r>
      <w:r w:rsidR="00095733" w:rsidRPr="00095733">
        <w:rPr>
          <w:i/>
        </w:rPr>
        <w:t>STP A</w:t>
      </w:r>
      <w:r w:rsidR="00095733">
        <w:t xml:space="preserve">, a </w:t>
      </w:r>
      <w:r w:rsidR="00095733" w:rsidRPr="00095733">
        <w:rPr>
          <w:i/>
        </w:rPr>
        <w:t>GFP</w:t>
      </w:r>
      <w:r w:rsidR="00095733">
        <w:t xml:space="preserve"> framing is </w:t>
      </w:r>
      <w:r w:rsidRPr="00095733">
        <w:rPr>
          <w:i/>
        </w:rPr>
        <w:t>pushed</w:t>
      </w:r>
      <w:r>
        <w:t xml:space="preserve"> onto the flow at </w:t>
      </w:r>
      <w:r w:rsidR="00095733">
        <w:rPr>
          <w:i/>
        </w:rPr>
        <w:t xml:space="preserve">STP </w:t>
      </w:r>
      <w:r w:rsidRPr="00095733">
        <w:rPr>
          <w:i/>
        </w:rPr>
        <w:t>B</w:t>
      </w:r>
      <w:r w:rsidR="00095733">
        <w:rPr>
          <w:i/>
        </w:rPr>
        <w:t>.</w:t>
      </w:r>
    </w:p>
    <w:p w14:paraId="565A7463" w14:textId="77777777" w:rsidR="00292C5D" w:rsidRDefault="00D24013" w:rsidP="00292C5D">
      <w:pPr>
        <w:spacing w:before="120"/>
        <w:jc w:val="both"/>
      </w:pPr>
      <w:r>
        <w:t xml:space="preserve"> </w:t>
      </w:r>
      <w:r w:rsidR="00DD3A16">
        <w:t>(</w:t>
      </w:r>
      <w:proofErr w:type="gramStart"/>
      <w:r w:rsidR="00292C5D">
        <w:t xml:space="preserve">This “orientation” of the adaptation in the path is confused </w:t>
      </w:r>
      <w:r w:rsidR="00293E1D">
        <w:t xml:space="preserve">further </w:t>
      </w:r>
      <w:r w:rsidR="00292C5D">
        <w:t>by the current NSI bi-directional service model</w:t>
      </w:r>
      <w:proofErr w:type="gramEnd"/>
      <w:r w:rsidR="00292C5D">
        <w:t xml:space="preserve">.   In a bi-directional circuit </w:t>
      </w:r>
      <w:r w:rsidR="00DD3A16">
        <w:t xml:space="preserve">model </w:t>
      </w:r>
      <w:r w:rsidR="00292C5D">
        <w:t xml:space="preserve">both a push and a pop are always performed at each SAP as the </w:t>
      </w:r>
      <w:r w:rsidR="00DD3A16">
        <w:t>bi-directional data-flow</w:t>
      </w:r>
      <w:r w:rsidR="00292C5D">
        <w:t xml:space="preserve"> transits layers, but it must be </w:t>
      </w:r>
      <w:r w:rsidR="00293E1D">
        <w:t xml:space="preserve">known which STP </w:t>
      </w:r>
      <w:r>
        <w:t>represents</w:t>
      </w:r>
      <w:r w:rsidR="00293E1D">
        <w:t xml:space="preserve"> the “upper layer</w:t>
      </w:r>
      <w:r w:rsidR="00292C5D">
        <w:t>”</w:t>
      </w:r>
      <w:r w:rsidR="00095733">
        <w:t xml:space="preserve"> STP or the “up stream” (closer to the origination) STP</w:t>
      </w:r>
      <w:r w:rsidR="00292C5D">
        <w:t xml:space="preserve"> in order to determine whether a push or pop is to be accounted for in the path.</w:t>
      </w:r>
      <w:r>
        <w:t xml:space="preserve"> The orientation varies depending upon which direction you think of the “flow” as going relative to one or the other domains.   If we had unidirectional STPs and unidirectional service model, this orientation would be </w:t>
      </w:r>
      <w:proofErr w:type="gramStart"/>
      <w:r>
        <w:t>self evident</w:t>
      </w:r>
      <w:proofErr w:type="gramEnd"/>
      <w:r>
        <w:t xml:space="preserve">.) </w:t>
      </w:r>
    </w:p>
    <w:p w14:paraId="672FD1DB" w14:textId="77777777" w:rsidR="00135ABB" w:rsidRDefault="00DD3A16" w:rsidP="00C47109">
      <w:pPr>
        <w:spacing w:before="120"/>
        <w:jc w:val="both"/>
      </w:pPr>
      <w:r>
        <w:t>Finally, a</w:t>
      </w:r>
      <w:r w:rsidR="00675B34">
        <w:t xml:space="preserve">n adaptation relation is, in essence, a static </w:t>
      </w:r>
      <w:r w:rsidR="00A0107B">
        <w:t xml:space="preserve">pre-engineered </w:t>
      </w:r>
      <w:r w:rsidR="00675B34">
        <w:t xml:space="preserve">connection segment waiting to be incorporated into a connection.   Since STPs reside at the edge of a network service, they bind an internal connection segment to an </w:t>
      </w:r>
      <w:r w:rsidR="00A0107B">
        <w:t>external segment.  For instance:</w:t>
      </w:r>
      <w:r w:rsidR="00675B34">
        <w:t xml:space="preserve"> an SDP peering (i.e. “</w:t>
      </w:r>
      <w:proofErr w:type="spellStart"/>
      <w:r w:rsidR="00675B34">
        <w:t>connectedTo</w:t>
      </w:r>
      <w:proofErr w:type="spellEnd"/>
      <w:r w:rsidR="00675B34">
        <w:t>” relation) constitutes an externa</w:t>
      </w:r>
      <w:r w:rsidR="00A0107B">
        <w:t>l binding;</w:t>
      </w:r>
      <w:r w:rsidR="00675B34">
        <w:t xml:space="preserve"> and a</w:t>
      </w:r>
      <w:r w:rsidR="00D24013">
        <w:t>n</w:t>
      </w:r>
      <w:r w:rsidR="00675B34">
        <w:t xml:space="preserve"> </w:t>
      </w:r>
      <w:r w:rsidR="00D24013">
        <w:t>intra-domain</w:t>
      </w:r>
      <w:r w:rsidR="00675B34">
        <w:t xml:space="preserve"> reservation segment </w:t>
      </w:r>
      <w:r w:rsidR="00D24013">
        <w:t>would constitute an</w:t>
      </w:r>
      <w:r>
        <w:t xml:space="preserve"> internal binding</w:t>
      </w:r>
      <w:r w:rsidR="00D24013">
        <w:t xml:space="preserve"> at</w:t>
      </w:r>
      <w:r w:rsidR="00675B34">
        <w:t xml:space="preserve"> an STP.    Thus, the </w:t>
      </w:r>
      <w:r w:rsidR="00675B34" w:rsidRPr="005572E4">
        <w:rPr>
          <w:i/>
        </w:rPr>
        <w:t>adaptation segment</w:t>
      </w:r>
      <w:r w:rsidR="00675B34">
        <w:t xml:space="preserve"> must likewise be bound to either the internal side of the STP or the external side of the STP.   </w:t>
      </w:r>
      <w:r w:rsidR="00A0107B">
        <w:t xml:space="preserve"> </w:t>
      </w:r>
      <w:r w:rsidR="00135ABB">
        <w:t>To date, the NSI topology model always stipulated SDPs (</w:t>
      </w:r>
      <w:proofErr w:type="spellStart"/>
      <w:r w:rsidR="00135ABB">
        <w:t>ConnectedTo</w:t>
      </w:r>
      <w:proofErr w:type="spellEnd"/>
      <w:r w:rsidR="00135ABB">
        <w:t xml:space="preserve"> relations) </w:t>
      </w:r>
      <w:r w:rsidR="00095733">
        <w:t>as</w:t>
      </w:r>
      <w:r w:rsidR="00135ABB">
        <w:t xml:space="preserve"> the only means of external linkage.  So all </w:t>
      </w:r>
      <w:r w:rsidR="00095733">
        <w:t xml:space="preserve">other </w:t>
      </w:r>
      <w:r w:rsidR="00135ABB">
        <w:t xml:space="preserve">bindings were implicitly internal.   Now, we need to </w:t>
      </w:r>
      <w:r w:rsidR="00095733">
        <w:t>be more explicit.</w:t>
      </w:r>
    </w:p>
    <w:p w14:paraId="30929ADF" w14:textId="77777777" w:rsidR="00095733" w:rsidRDefault="00095733" w:rsidP="00C47109">
      <w:pPr>
        <w:spacing w:before="120"/>
        <w:jc w:val="both"/>
      </w:pPr>
      <w:r>
        <w:t>There are three ways we could define the explicit adaptations:</w:t>
      </w:r>
    </w:p>
    <w:p w14:paraId="034C2E76" w14:textId="77777777" w:rsidR="00DD554B" w:rsidRDefault="002E0D89" w:rsidP="00CB3D7A">
      <w:pPr>
        <w:pStyle w:val="ListParagraph"/>
        <w:numPr>
          <w:ilvl w:val="0"/>
          <w:numId w:val="5"/>
        </w:numPr>
        <w:spacing w:before="120"/>
        <w:jc w:val="both"/>
      </w:pPr>
      <w:r>
        <w:t>The “</w:t>
      </w:r>
      <w:r w:rsidRPr="00CB3D7A">
        <w:rPr>
          <w:u w:val="single"/>
        </w:rPr>
        <w:t>adaptation service</w:t>
      </w:r>
      <w:r>
        <w:t xml:space="preserve">” approach:  </w:t>
      </w:r>
      <w:r w:rsidR="009B0E2C">
        <w:t>This approach preserves existing topology.</w:t>
      </w:r>
      <w:r>
        <w:t xml:space="preserve"> </w:t>
      </w:r>
      <w:r w:rsidR="009B0E2C">
        <w:t xml:space="preserve">We </w:t>
      </w:r>
      <w:r w:rsidR="00135ABB">
        <w:t>define the adaptation segment as its own network, with two STPs.  In this approach, the adaptation segment is a conventional intra-domain segment</w:t>
      </w:r>
      <w:r>
        <w:t xml:space="preserve"> bound to the internal side of the source and target STPs.  And a conventional SDP is defined </w:t>
      </w:r>
      <w:r w:rsidR="009B0E2C">
        <w:t xml:space="preserve">externally </w:t>
      </w:r>
      <w:r>
        <w:t xml:space="preserve">between the adaptation service </w:t>
      </w:r>
      <w:r w:rsidR="006A5D97">
        <w:t xml:space="preserve">STPs </w:t>
      </w:r>
      <w:r w:rsidR="00095733">
        <w:t>and the layer service</w:t>
      </w:r>
      <w:r w:rsidR="006A5D97">
        <w:t>s</w:t>
      </w:r>
      <w:r>
        <w:t xml:space="preserve">.  </w:t>
      </w:r>
      <w:r w:rsidR="006A5D97">
        <w:t xml:space="preserve">The NSI CS protocol handles this just like any other network in the path.  </w:t>
      </w:r>
      <w:r>
        <w:t xml:space="preserve"> </w:t>
      </w:r>
      <w:r w:rsidR="006A5D97">
        <w:t>However, f</w:t>
      </w:r>
      <w:r>
        <w:t>or this approach to be viable, we still need to</w:t>
      </w:r>
      <w:r w:rsidR="007B1AD4">
        <w:t xml:space="preserve"> announce </w:t>
      </w:r>
      <w:r>
        <w:t>the adaptation type and stack</w:t>
      </w:r>
      <w:r w:rsidR="006A5D97">
        <w:t xml:space="preserve">ing orientation of the adaptation. </w:t>
      </w:r>
      <w:r w:rsidR="00095733">
        <w:t xml:space="preserve"> </w:t>
      </w:r>
      <w:r w:rsidR="009B0E2C">
        <w:t>This approach differs from the “T</w:t>
      </w:r>
      <w:r w:rsidR="007B1AD4">
        <w:t xml:space="preserve">unneled” examples above where both a push and pop are statically pre-engineered in the tunnel.  In this approach, </w:t>
      </w:r>
      <w:r w:rsidR="009B0E2C">
        <w:t>only one of the push and pop adaptations are present in a segment</w:t>
      </w:r>
      <w:r w:rsidR="007B1AD4">
        <w:t xml:space="preserve"> provisioned across this </w:t>
      </w:r>
      <w:r w:rsidR="005B6479">
        <w:t xml:space="preserve">adaptation service </w:t>
      </w:r>
      <w:r w:rsidR="007B1AD4">
        <w:t>domain – so external agents need to know what that adaptation is, and in which orientation it is applied.</w:t>
      </w:r>
      <w:r w:rsidR="009B0E2C">
        <w:t xml:space="preserve">  </w:t>
      </w:r>
      <w:r w:rsidR="00095733">
        <w:t xml:space="preserve"> The drawback to this approach is that a NSI Network must be defined in the topology for each pair of STPs that constitute </w:t>
      </w:r>
      <w:r w:rsidR="006809EF">
        <w:t>an adaptation.   While this is inconvenient, it is not a scaling issue as it could be stated in a compact fashion.</w:t>
      </w:r>
      <w:r w:rsidR="00DD554B" w:rsidRPr="00DD554B">
        <w:rPr>
          <w:noProof/>
          <w:lang w:eastAsia="en-US"/>
        </w:rPr>
        <w:t xml:space="preserve"> </w:t>
      </w:r>
    </w:p>
    <w:p w14:paraId="1C9F295B" w14:textId="77777777" w:rsidR="00CB3D7A" w:rsidRDefault="00DD554B" w:rsidP="00DD554B">
      <w:pPr>
        <w:pStyle w:val="ListParagraph"/>
        <w:spacing w:before="120"/>
        <w:jc w:val="both"/>
      </w:pPr>
      <w:r>
        <w:rPr>
          <w:noProof/>
          <w:lang w:eastAsia="en-US"/>
        </w:rPr>
        <w:drawing>
          <wp:inline distT="0" distB="0" distL="0" distR="0" wp14:anchorId="317BD436" wp14:editId="7688F7A0">
            <wp:extent cx="5150331" cy="252560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2.jpg"/>
                    <pic:cNvPicPr/>
                  </pic:nvPicPr>
                  <pic:blipFill rotWithShape="1">
                    <a:blip r:embed="rId11">
                      <a:extLst>
                        <a:ext uri="{28A0092B-C50C-407E-A947-70E740481C1C}">
                          <a14:useLocalDpi xmlns:a14="http://schemas.microsoft.com/office/drawing/2010/main" val="0"/>
                        </a:ext>
                      </a:extLst>
                    </a:blip>
                    <a:srcRect l="3774" t="37084"/>
                    <a:stretch/>
                  </pic:blipFill>
                  <pic:spPr bwMode="auto">
                    <a:xfrm>
                      <a:off x="0" y="0"/>
                      <a:ext cx="5151093" cy="2525981"/>
                    </a:xfrm>
                    <a:prstGeom prst="rect">
                      <a:avLst/>
                    </a:prstGeom>
                    <a:ln>
                      <a:noFill/>
                    </a:ln>
                    <a:extLst>
                      <a:ext uri="{53640926-AAD7-44d8-BBD7-CCE9431645EC}">
                        <a14:shadowObscured xmlns:a14="http://schemas.microsoft.com/office/drawing/2010/main"/>
                      </a:ext>
                    </a:extLst>
                  </pic:spPr>
                </pic:pic>
              </a:graphicData>
            </a:graphic>
          </wp:inline>
        </w:drawing>
      </w:r>
    </w:p>
    <w:p w14:paraId="21023C4A" w14:textId="77777777" w:rsidR="00CB3D7A" w:rsidRDefault="00CB3D7A" w:rsidP="00CB3D7A">
      <w:pPr>
        <w:pStyle w:val="ListParagraph"/>
        <w:spacing w:before="120"/>
        <w:jc w:val="both"/>
      </w:pPr>
    </w:p>
    <w:p w14:paraId="6DCF9E26" w14:textId="77777777" w:rsidR="00CB3D7A" w:rsidRDefault="002E0D89" w:rsidP="00CB3D7A">
      <w:pPr>
        <w:pStyle w:val="ListParagraph"/>
        <w:numPr>
          <w:ilvl w:val="0"/>
          <w:numId w:val="5"/>
        </w:numPr>
        <w:spacing w:before="120"/>
        <w:jc w:val="both"/>
      </w:pPr>
      <w:r>
        <w:t>The “</w:t>
      </w:r>
      <w:r w:rsidR="009B0E2C" w:rsidRPr="00CB3D7A">
        <w:rPr>
          <w:u w:val="single"/>
        </w:rPr>
        <w:t>vertical SAP adaptation</w:t>
      </w:r>
      <w:r>
        <w:t>” approach:  In this approach, each network domain implements a set of</w:t>
      </w:r>
      <w:r w:rsidR="00FE0BAE">
        <w:t xml:space="preserve"> vertically overlapping</w:t>
      </w:r>
      <w:r>
        <w:t xml:space="preserve"> “services” corresponding to each layer they </w:t>
      </w:r>
      <w:r w:rsidR="006809EF">
        <w:t xml:space="preserve">anticipate interacting with.  </w:t>
      </w:r>
      <w:r w:rsidR="009B0E2C">
        <w:t>The adaptation segment</w:t>
      </w:r>
      <w:r w:rsidR="007B1AD4">
        <w:t xml:space="preserve"> (SAP)</w:t>
      </w:r>
      <w:r>
        <w:t xml:space="preserve"> transit</w:t>
      </w:r>
      <w:r w:rsidR="009B0E2C">
        <w:t>s</w:t>
      </w:r>
      <w:r>
        <w:t xml:space="preserve"> </w:t>
      </w:r>
      <w:r w:rsidR="009B0E2C">
        <w:t xml:space="preserve">vertical </w:t>
      </w:r>
      <w:r>
        <w:t>layers</w:t>
      </w:r>
      <w:r w:rsidR="005B6479">
        <w:t xml:space="preserve"> between</w:t>
      </w:r>
      <w:r w:rsidR="003A7E8C">
        <w:t xml:space="preserve"> corresponding STPs </w:t>
      </w:r>
      <w:r w:rsidR="009B0E2C">
        <w:t>in each layer</w:t>
      </w:r>
      <w:r>
        <w:t xml:space="preserve">, but </w:t>
      </w:r>
      <w:r w:rsidR="009B0E2C">
        <w:t xml:space="preserve">it does </w:t>
      </w:r>
      <w:r>
        <w:t xml:space="preserve">not </w:t>
      </w:r>
      <w:r w:rsidR="003A7E8C">
        <w:t xml:space="preserve">transit </w:t>
      </w:r>
      <w:r w:rsidR="009B0E2C">
        <w:t>horizontal</w:t>
      </w:r>
      <w:r w:rsidR="003A7E8C">
        <w:t>ly</w:t>
      </w:r>
      <w:r w:rsidR="00FE0BAE">
        <w:t xml:space="preserve"> </w:t>
      </w:r>
      <w:r>
        <w:t xml:space="preserve">service domains.   I.e. </w:t>
      </w:r>
      <w:r w:rsidR="003A7E8C">
        <w:t xml:space="preserve">the adaptation segment is bound to opposite sides </w:t>
      </w:r>
      <w:r w:rsidR="007B1AD4">
        <w:t xml:space="preserve">of </w:t>
      </w:r>
      <w:r>
        <w:t xml:space="preserve">the source and target STPs </w:t>
      </w:r>
      <w:r w:rsidR="003A7E8C">
        <w:t xml:space="preserve">respectively.  </w:t>
      </w:r>
      <w:r>
        <w:t xml:space="preserve">For example:  the </w:t>
      </w:r>
      <w:r w:rsidR="006809EF">
        <w:t xml:space="preserve">GFP adaptation between </w:t>
      </w:r>
      <w:r w:rsidR="005B6479">
        <w:t>Aruba.EFTS</w:t>
      </w:r>
      <w:proofErr w:type="gramStart"/>
      <w:r w:rsidR="005B6479">
        <w:t>:A2</w:t>
      </w:r>
      <w:proofErr w:type="gramEnd"/>
      <w:r>
        <w:t xml:space="preserve"> STP </w:t>
      </w:r>
      <w:r w:rsidR="005B6479">
        <w:t xml:space="preserve">and the Aruba.TDMS:S2 STP </w:t>
      </w:r>
      <w:r w:rsidR="006809EF">
        <w:t xml:space="preserve">would have the </w:t>
      </w:r>
      <w:r>
        <w:t xml:space="preserve">adaptation </w:t>
      </w:r>
      <w:r w:rsidR="006809EF">
        <w:t xml:space="preserve">segment </w:t>
      </w:r>
      <w:r>
        <w:t>bound externally</w:t>
      </w:r>
      <w:r w:rsidR="005B6479">
        <w:t xml:space="preserve"> to A2</w:t>
      </w:r>
      <w:r>
        <w:t xml:space="preserve">, and </w:t>
      </w:r>
      <w:r w:rsidR="005B6479">
        <w:t>internally to S2</w:t>
      </w:r>
      <w:r w:rsidR="006809EF">
        <w:t xml:space="preserve">.  </w:t>
      </w:r>
      <w:r>
        <w:t xml:space="preserve">Or vice versa.  </w:t>
      </w:r>
      <w:r w:rsidR="009B0E2C">
        <w:t xml:space="preserve"> In this approach, the adaptation segment is treated in a similar fashion to an SDP – If a connection segment is bound to one of the STPs in the SAP, then it is connected to the other by definition.   </w:t>
      </w:r>
      <w:r w:rsidR="003A7E8C">
        <w:t>However, since we now have at</w:t>
      </w:r>
      <w:r w:rsidR="00C116B8">
        <w:t xml:space="preserve"> least two ways to indicate lin</w:t>
      </w:r>
      <w:r w:rsidR="003A7E8C">
        <w:t>k</w:t>
      </w:r>
      <w:r w:rsidR="00C116B8">
        <w:t>a</w:t>
      </w:r>
      <w:r w:rsidR="003A7E8C">
        <w:t xml:space="preserve">ge between service domains, and two possible binding sites, we need to generalize the existing model to indicate explicitly </w:t>
      </w:r>
      <w:r w:rsidR="00C116B8">
        <w:t>the internal/external binding</w:t>
      </w:r>
      <w:r w:rsidR="006809EF">
        <w:t>s</w:t>
      </w:r>
      <w:r w:rsidR="00C116B8">
        <w:t xml:space="preserve"> for</w:t>
      </w:r>
      <w:r w:rsidR="003A7E8C">
        <w:t xml:space="preserve"> </w:t>
      </w:r>
      <w:proofErr w:type="spellStart"/>
      <w:r w:rsidR="003A7E8C">
        <w:t>connectedTo</w:t>
      </w:r>
      <w:proofErr w:type="spellEnd"/>
      <w:r w:rsidR="003A7E8C">
        <w:t xml:space="preserve"> or </w:t>
      </w:r>
      <w:proofErr w:type="spellStart"/>
      <w:r w:rsidR="003A7E8C">
        <w:t>adaptedTo</w:t>
      </w:r>
      <w:proofErr w:type="spellEnd"/>
      <w:r w:rsidR="003A7E8C">
        <w:t xml:space="preserve"> relations.</w:t>
      </w:r>
      <w:r w:rsidR="00CB3D7A" w:rsidRPr="00CB3D7A">
        <w:rPr>
          <w:noProof/>
          <w:lang w:eastAsia="en-US"/>
        </w:rPr>
        <w:t xml:space="preserve"> </w:t>
      </w:r>
    </w:p>
    <w:p w14:paraId="50F30BA5" w14:textId="77777777" w:rsidR="002E0D89" w:rsidRDefault="00F5277C" w:rsidP="00CB3D7A">
      <w:pPr>
        <w:pStyle w:val="ListParagraph"/>
        <w:spacing w:before="120"/>
        <w:jc w:val="both"/>
      </w:pPr>
      <w:r>
        <w:rPr>
          <w:noProof/>
          <w:lang w:eastAsia="en-US"/>
        </w:rPr>
        <w:drawing>
          <wp:inline distT="0" distB="0" distL="0" distR="0" wp14:anchorId="7F90B76C" wp14:editId="6DD9A5A4">
            <wp:extent cx="4737735" cy="2789260"/>
            <wp:effectExtent l="0" t="0" r="1206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0.jpg"/>
                    <pic:cNvPicPr/>
                  </pic:nvPicPr>
                  <pic:blipFill rotWithShape="1">
                    <a:blip r:embed="rId12">
                      <a:extLst>
                        <a:ext uri="{28A0092B-C50C-407E-A947-70E740481C1C}">
                          <a14:useLocalDpi xmlns:a14="http://schemas.microsoft.com/office/drawing/2010/main" val="0"/>
                        </a:ext>
                      </a:extLst>
                    </a:blip>
                    <a:srcRect l="7268" t="27207"/>
                    <a:stretch/>
                  </pic:blipFill>
                  <pic:spPr bwMode="auto">
                    <a:xfrm>
                      <a:off x="0" y="0"/>
                      <a:ext cx="4738939" cy="2789969"/>
                    </a:xfrm>
                    <a:prstGeom prst="rect">
                      <a:avLst/>
                    </a:prstGeom>
                    <a:ln>
                      <a:noFill/>
                    </a:ln>
                    <a:extLst>
                      <a:ext uri="{53640926-AAD7-44d8-BBD7-CCE9431645EC}">
                        <a14:shadowObscured xmlns:a14="http://schemas.microsoft.com/office/drawing/2010/main"/>
                      </a:ext>
                    </a:extLst>
                  </pic:spPr>
                </pic:pic>
              </a:graphicData>
            </a:graphic>
          </wp:inline>
        </w:drawing>
      </w:r>
    </w:p>
    <w:p w14:paraId="17128BE4" w14:textId="77777777" w:rsidR="00CB3D7A" w:rsidRDefault="00CB3D7A" w:rsidP="00CB3D7A">
      <w:pPr>
        <w:pStyle w:val="ListParagraph"/>
        <w:spacing w:before="120"/>
        <w:jc w:val="both"/>
      </w:pPr>
    </w:p>
    <w:p w14:paraId="3D8D603A" w14:textId="77777777" w:rsidR="00464E4F" w:rsidRDefault="009B0E2C" w:rsidP="00C47109">
      <w:pPr>
        <w:pStyle w:val="ListParagraph"/>
        <w:numPr>
          <w:ilvl w:val="0"/>
          <w:numId w:val="5"/>
        </w:numPr>
        <w:spacing w:before="120"/>
        <w:jc w:val="both"/>
      </w:pPr>
      <w:r>
        <w:t>The “horizontal</w:t>
      </w:r>
      <w:r w:rsidR="003A7E8C">
        <w:t xml:space="preserve"> SAP adaptation” approach.   In this approach, the SAP is bound to the external side of both STPs.   In essence, t</w:t>
      </w:r>
      <w:r w:rsidR="005B6479">
        <w:t xml:space="preserve">he SAP becomes more like an SDP, flattening the inter-domain network to be just a set of service </w:t>
      </w:r>
      <w:r w:rsidR="002A40DE">
        <w:t>domains interconnected by SDPs/SAPs.</w:t>
      </w:r>
      <w:r w:rsidR="003A7E8C">
        <w:t xml:space="preserve">  Or put another way, an SDP becomes an SAP whos</w:t>
      </w:r>
      <w:r w:rsidR="005B6479">
        <w:t>e adaptation function is “null.”</w:t>
      </w:r>
      <w:r w:rsidR="003A7E8C">
        <w:t xml:space="preserve">   The drawback in this model is that, unlike the SDP, the SAP STPs do not reference the same topological location.   There is tangible topological functionality/resource existing between the STPs in the SAP.   We need to allocate t</w:t>
      </w:r>
      <w:r w:rsidR="00C116B8">
        <w:t xml:space="preserve">his </w:t>
      </w:r>
      <w:r w:rsidR="006809EF">
        <w:t xml:space="preserve">adaptation </w:t>
      </w:r>
      <w:r w:rsidR="00C116B8">
        <w:t>segment</w:t>
      </w:r>
      <w:r w:rsidR="003A7E8C">
        <w:t xml:space="preserve"> to one service domain or the other</w:t>
      </w:r>
      <w:r w:rsidR="00F5277C">
        <w:t>.   If</w:t>
      </w:r>
      <w:r w:rsidR="003A7E8C">
        <w:t xml:space="preserve"> we allocate the SAP to </w:t>
      </w:r>
      <w:proofErr w:type="spellStart"/>
      <w:r w:rsidR="00F5277C">
        <w:t>Aruba.EFTS</w:t>
      </w:r>
      <w:proofErr w:type="spellEnd"/>
      <w:r w:rsidR="007B1AD4">
        <w:t xml:space="preserve">, then that </w:t>
      </w:r>
      <w:r w:rsidR="00C116B8">
        <w:t>means the SAP is inte</w:t>
      </w:r>
      <w:r w:rsidR="00F5277C">
        <w:t xml:space="preserve">rnal to </w:t>
      </w:r>
      <w:proofErr w:type="spellStart"/>
      <w:r w:rsidR="00F5277C">
        <w:t>Aruba.EFTS</w:t>
      </w:r>
      <w:proofErr w:type="spellEnd"/>
      <w:r w:rsidR="00C116B8">
        <w:t>.   Which means A is announcing internal topology –</w:t>
      </w:r>
      <w:r w:rsidR="00464E4F">
        <w:t xml:space="preserve"> an internal resource that connects the two STPs…i.e. a internal “service” and we are now back to the “adaptation service” approach mentioned ab</w:t>
      </w:r>
      <w:r w:rsidR="002A40DE">
        <w:t>ove.</w:t>
      </w:r>
    </w:p>
    <w:p w14:paraId="73B165F6" w14:textId="77777777" w:rsidR="00DD554B" w:rsidRDefault="00F5277C" w:rsidP="00DD554B">
      <w:pPr>
        <w:pStyle w:val="ListParagraph"/>
        <w:spacing w:before="120"/>
        <w:jc w:val="both"/>
      </w:pPr>
      <w:r>
        <w:rPr>
          <w:noProof/>
          <w:lang w:eastAsia="en-US"/>
        </w:rPr>
        <w:drawing>
          <wp:inline distT="0" distB="0" distL="0" distR="0" wp14:anchorId="51B464B6" wp14:editId="108875C2">
            <wp:extent cx="4737735" cy="28821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1.jpg"/>
                    <pic:cNvPicPr/>
                  </pic:nvPicPr>
                  <pic:blipFill rotWithShape="1">
                    <a:blip r:embed="rId13">
                      <a:extLst>
                        <a:ext uri="{28A0092B-C50C-407E-A947-70E740481C1C}">
                          <a14:useLocalDpi xmlns:a14="http://schemas.microsoft.com/office/drawing/2010/main" val="0"/>
                        </a:ext>
                      </a:extLst>
                    </a:blip>
                    <a:srcRect l="11321" t="28139" r="1596" b="1226"/>
                    <a:stretch/>
                  </pic:blipFill>
                  <pic:spPr bwMode="auto">
                    <a:xfrm>
                      <a:off x="0" y="0"/>
                      <a:ext cx="4738728" cy="2882790"/>
                    </a:xfrm>
                    <a:prstGeom prst="rect">
                      <a:avLst/>
                    </a:prstGeom>
                    <a:ln>
                      <a:noFill/>
                    </a:ln>
                    <a:extLst>
                      <a:ext uri="{53640926-AAD7-44d8-BBD7-CCE9431645EC}">
                        <a14:shadowObscured xmlns:a14="http://schemas.microsoft.com/office/drawing/2010/main"/>
                      </a:ext>
                    </a:extLst>
                  </pic:spPr>
                </pic:pic>
              </a:graphicData>
            </a:graphic>
          </wp:inline>
        </w:drawing>
      </w:r>
    </w:p>
    <w:p w14:paraId="77A186D9" w14:textId="77777777" w:rsidR="00F5277C" w:rsidRDefault="00F5277C" w:rsidP="00DD554B">
      <w:pPr>
        <w:pStyle w:val="ListParagraph"/>
        <w:spacing w:before="120"/>
        <w:jc w:val="both"/>
      </w:pPr>
    </w:p>
    <w:p w14:paraId="0ABF3609" w14:textId="77777777" w:rsidR="002E0D89" w:rsidRDefault="00F5277C" w:rsidP="00C47109">
      <w:pPr>
        <w:spacing w:before="120"/>
        <w:jc w:val="both"/>
      </w:pPr>
      <w:r>
        <w:t xml:space="preserve">So we really </w:t>
      </w:r>
      <w:r w:rsidR="00464E4F">
        <w:t xml:space="preserve">have </w:t>
      </w:r>
      <w:r>
        <w:t xml:space="preserve">only </w:t>
      </w:r>
      <w:r w:rsidR="00464E4F">
        <w:t>two approaches:  The vertical internal-to-external SAP mapping</w:t>
      </w:r>
      <w:r>
        <w:t xml:space="preserve"> where SAPs and SDPs are very similar, and the</w:t>
      </w:r>
      <w:r w:rsidR="00A95DC4">
        <w:t xml:space="preserve"> adaptation service approach where the adaptation is treated as a service. </w:t>
      </w:r>
      <w:r w:rsidR="00464E4F">
        <w:t xml:space="preserve"> </w:t>
      </w:r>
      <w:r w:rsidR="00A95DC4">
        <w:t xml:space="preserve"> There is really no reason these both can’t co-exis</w:t>
      </w:r>
      <w:r w:rsidR="002A40DE">
        <w:t>t in the same topology ontology, though some enhancements are needed.</w:t>
      </w:r>
    </w:p>
    <w:p w14:paraId="6488ACD7" w14:textId="77777777" w:rsidR="00F517D1" w:rsidRDefault="005241FE" w:rsidP="00FA5C0A">
      <w:pPr>
        <w:spacing w:before="120"/>
        <w:jc w:val="both"/>
      </w:pPr>
      <w:r>
        <w:t xml:space="preserve">So, for explicit adaptation to work, </w:t>
      </w:r>
      <w:r w:rsidR="00274118">
        <w:t xml:space="preserve">the </w:t>
      </w:r>
      <w:r w:rsidRPr="00F517D1">
        <w:rPr>
          <w:i/>
        </w:rPr>
        <w:t xml:space="preserve">adaptation </w:t>
      </w:r>
      <w:r w:rsidR="00292C5D" w:rsidRPr="00F517D1">
        <w:rPr>
          <w:i/>
        </w:rPr>
        <w:t>type</w:t>
      </w:r>
      <w:r w:rsidR="00292C5D">
        <w:t xml:space="preserve">, </w:t>
      </w:r>
      <w:r w:rsidR="00274118" w:rsidRPr="00F517D1">
        <w:rPr>
          <w:i/>
        </w:rPr>
        <w:t>adaptation stack function</w:t>
      </w:r>
      <w:r w:rsidR="00292C5D">
        <w:t xml:space="preserve">, and the </w:t>
      </w:r>
      <w:r w:rsidR="00292C5D" w:rsidRPr="00F517D1">
        <w:rPr>
          <w:i/>
        </w:rPr>
        <w:t>adaptation orientation</w:t>
      </w:r>
      <w:r w:rsidR="00274118">
        <w:t xml:space="preserve"> needs to be </w:t>
      </w:r>
      <w:r w:rsidR="00292C5D">
        <w:t>expressed for</w:t>
      </w:r>
      <w:r>
        <w:t xml:space="preserve"> every </w:t>
      </w:r>
      <w:r w:rsidR="00292C5D">
        <w:t xml:space="preserve">announced </w:t>
      </w:r>
      <w:r w:rsidR="003A6D66">
        <w:t>SAP</w:t>
      </w:r>
      <w:r>
        <w:t>.</w:t>
      </w:r>
      <w:r w:rsidR="007B1B2D">
        <w:t xml:space="preserve"> </w:t>
      </w:r>
      <w:r w:rsidR="00F517D1">
        <w:t xml:space="preserve"> </w:t>
      </w:r>
      <w:r w:rsidR="007E00C9">
        <w:t xml:space="preserve">In general, it may be sufficient to simply have unique identifiers for each </w:t>
      </w:r>
      <w:r w:rsidR="007E00C9" w:rsidRPr="00274118">
        <w:rPr>
          <w:i/>
        </w:rPr>
        <w:t>type</w:t>
      </w:r>
      <w:r w:rsidR="007E00C9">
        <w:t xml:space="preserve"> of adaptation.  Since the push/pop and orientation is indicated at the SAP, a PF can simply push/pop that adaptation type identifier onto a stack associated with the candidate path and insure that a reciprocal SAP is incorporated downstream.  The PF need not care about the specifics of the </w:t>
      </w:r>
      <w:proofErr w:type="gramStart"/>
      <w:r w:rsidR="007E00C9">
        <w:t>adaptation</w:t>
      </w:r>
      <w:proofErr w:type="gramEnd"/>
      <w:r w:rsidR="007E00C9">
        <w:t xml:space="preserve"> as it has been pre-engineered into the physical network infrastructure that constitutes the adaptation point </w:t>
      </w:r>
      <w:r w:rsidR="002A40DE">
        <w:t>and</w:t>
      </w:r>
      <w:r w:rsidR="007E00C9">
        <w:t xml:space="preserve"> will be configured appropriately by the NRM.</w:t>
      </w:r>
    </w:p>
    <w:p w14:paraId="6A5BAF6F" w14:textId="77777777" w:rsidR="00F517D1" w:rsidRDefault="00F517D1" w:rsidP="00FA5C0A">
      <w:pPr>
        <w:spacing w:before="120"/>
        <w:jc w:val="both"/>
      </w:pPr>
      <w:r>
        <w:t>We also need to introdu</w:t>
      </w:r>
      <w:r w:rsidR="00A95DC4">
        <w:t>ce a polarity or directionality</w:t>
      </w:r>
      <w:r>
        <w:t xml:space="preserve"> to the STPs.   We need to differentiate their internal linkage from their exter</w:t>
      </w:r>
      <w:r w:rsidR="00A95DC4">
        <w:t>nal linkage.    If future NSI is enhanced to support unidirectional connections, it will need to support unidirectional STPs, and</w:t>
      </w:r>
      <w:r>
        <w:t xml:space="preserve"> </w:t>
      </w:r>
      <w:r w:rsidR="007E00C9">
        <w:t>this</w:t>
      </w:r>
      <w:r w:rsidR="00A95DC4">
        <w:t xml:space="preserve"> topology issue is solved intrinsically.  </w:t>
      </w:r>
      <w:r>
        <w:t>(</w:t>
      </w:r>
      <w:r w:rsidR="007E00C9">
        <w:t xml:space="preserve">In fact, unidirectional STPs </w:t>
      </w:r>
      <w:r w:rsidR="00A95DC4">
        <w:t>more accurately reflect</w:t>
      </w:r>
      <w:r>
        <w:t xml:space="preserve"> the physical infrastructure</w:t>
      </w:r>
      <w:r w:rsidR="007E00C9">
        <w:t>.</w:t>
      </w:r>
      <w:r>
        <w:t>)</w:t>
      </w:r>
    </w:p>
    <w:p w14:paraId="5A6634C7" w14:textId="77777777" w:rsidR="009C656A" w:rsidRDefault="00855703" w:rsidP="00FA5C0A">
      <w:pPr>
        <w:spacing w:before="120"/>
        <w:jc w:val="both"/>
      </w:pPr>
      <w:r w:rsidRPr="00855703">
        <w:rPr>
          <w:b/>
        </w:rPr>
        <w:t>Recommendation</w:t>
      </w:r>
      <w:r w:rsidR="009C656A" w:rsidRPr="00855703">
        <w:rPr>
          <w:b/>
        </w:rPr>
        <w:t xml:space="preserve"> #1:</w:t>
      </w:r>
      <w:r w:rsidR="009C656A">
        <w:t xml:space="preserve">  We maintain the existing NSI topology model and allow or even encourage</w:t>
      </w:r>
      <w:r w:rsidR="00293E1D">
        <w:t xml:space="preserve"> </w:t>
      </w:r>
      <w:r w:rsidR="00293E1D" w:rsidRPr="00751771">
        <w:rPr>
          <w:u w:val="single"/>
        </w:rPr>
        <w:t>tunnels</w:t>
      </w:r>
      <w:r w:rsidR="00293E1D">
        <w:t xml:space="preserve"> or </w:t>
      </w:r>
      <w:r w:rsidR="00293E1D" w:rsidRPr="00751771">
        <w:rPr>
          <w:u w:val="single"/>
        </w:rPr>
        <w:t>exchange point</w:t>
      </w:r>
      <w:r w:rsidR="009C656A" w:rsidRPr="00751771">
        <w:rPr>
          <w:u w:val="single"/>
        </w:rPr>
        <w:t xml:space="preserve"> </w:t>
      </w:r>
      <w:r w:rsidR="00293E1D" w:rsidRPr="00751771">
        <w:rPr>
          <w:u w:val="single"/>
        </w:rPr>
        <w:t>NSI S</w:t>
      </w:r>
      <w:r w:rsidR="009C656A" w:rsidRPr="00751771">
        <w:rPr>
          <w:u w:val="single"/>
        </w:rPr>
        <w:t>ervices</w:t>
      </w:r>
      <w:r w:rsidR="009C656A">
        <w:t xml:space="preserve"> </w:t>
      </w:r>
      <w:r w:rsidR="00B65830">
        <w:t>that implicitly hide multi-layer complexities.</w:t>
      </w:r>
    </w:p>
    <w:p w14:paraId="1E038F03" w14:textId="77777777" w:rsidR="00751771" w:rsidRDefault="00855703" w:rsidP="00FA5C0A">
      <w:pPr>
        <w:spacing w:before="120"/>
        <w:jc w:val="both"/>
      </w:pPr>
      <w:r w:rsidRPr="00855703">
        <w:rPr>
          <w:b/>
        </w:rPr>
        <w:t>Recommendation</w:t>
      </w:r>
      <w:r w:rsidR="00B65830" w:rsidRPr="00855703">
        <w:rPr>
          <w:b/>
        </w:rPr>
        <w:t xml:space="preserve"> #2: </w:t>
      </w:r>
      <w:r w:rsidR="00B65830">
        <w:t xml:space="preserve">For </w:t>
      </w:r>
      <w:r w:rsidR="00B65830" w:rsidRPr="00751771">
        <w:rPr>
          <w:u w:val="single"/>
        </w:rPr>
        <w:t>explicit</w:t>
      </w:r>
      <w:r w:rsidR="00B65830">
        <w:t xml:space="preserve"> multi-layer path finding at t</w:t>
      </w:r>
      <w:r w:rsidR="00105A2C">
        <w:t xml:space="preserve">he </w:t>
      </w:r>
      <w:r w:rsidR="00751771">
        <w:t>inter-domain level, we define a</w:t>
      </w:r>
      <w:r w:rsidR="00105A2C">
        <w:t xml:space="preserve"> </w:t>
      </w:r>
      <w:r w:rsidR="00751771">
        <w:t>Service Adaptation Point (</w:t>
      </w:r>
      <w:r w:rsidR="00293E1D">
        <w:t>“</w:t>
      </w:r>
      <w:r w:rsidR="00105A2C">
        <w:t>SA</w:t>
      </w:r>
      <w:r w:rsidR="00B65830">
        <w:t>P</w:t>
      </w:r>
      <w:r w:rsidR="00293E1D">
        <w:t>”</w:t>
      </w:r>
      <w:r w:rsidR="00751771">
        <w:t>)</w:t>
      </w:r>
      <w:r w:rsidR="00B65830">
        <w:t xml:space="preserve"> construct to indicate the type and orientation of the </w:t>
      </w:r>
      <w:r w:rsidR="00105A2C">
        <w:t xml:space="preserve">inter-layer </w:t>
      </w:r>
      <w:r w:rsidR="00B65830">
        <w:t>adaptation</w:t>
      </w:r>
      <w:r w:rsidR="00751771">
        <w:t xml:space="preserve"> at that point</w:t>
      </w:r>
      <w:r w:rsidR="00B65830">
        <w:t xml:space="preserve">. </w:t>
      </w:r>
      <w:r w:rsidR="00274118">
        <w:t xml:space="preserve"> </w:t>
      </w:r>
      <w:r w:rsidR="002A40DE">
        <w:t>The SAP is a 4</w:t>
      </w:r>
      <w:r w:rsidR="00751771">
        <w:t>-</w:t>
      </w:r>
      <w:r w:rsidR="00E745D8">
        <w:t>tuple that contains &lt;</w:t>
      </w:r>
      <w:proofErr w:type="spellStart"/>
      <w:r w:rsidR="00E745D8">
        <w:t>sourceSTP</w:t>
      </w:r>
      <w:proofErr w:type="spellEnd"/>
      <w:r w:rsidR="00E745D8">
        <w:t>&gt;</w:t>
      </w:r>
      <w:r w:rsidR="00751771">
        <w:t xml:space="preserve"> </w:t>
      </w:r>
      <w:r w:rsidR="002A40DE">
        <w:t>&lt;</w:t>
      </w:r>
      <w:proofErr w:type="spellStart"/>
      <w:r w:rsidR="00F118EA">
        <w:t>adaptationFunctio</w:t>
      </w:r>
      <w:r w:rsidR="00E745D8">
        <w:t>n</w:t>
      </w:r>
      <w:proofErr w:type="spellEnd"/>
      <w:r w:rsidR="00E745D8">
        <w:t>&gt;</w:t>
      </w:r>
      <w:r w:rsidR="00F118EA">
        <w:t>&lt;</w:t>
      </w:r>
      <w:proofErr w:type="spellStart"/>
      <w:r w:rsidR="00F118EA">
        <w:t>adaptationType</w:t>
      </w:r>
      <w:proofErr w:type="spellEnd"/>
      <w:r w:rsidR="00E745D8">
        <w:t>&gt;</w:t>
      </w:r>
      <w:r w:rsidR="00751771">
        <w:t>&lt;</w:t>
      </w:r>
      <w:proofErr w:type="spellStart"/>
      <w:r w:rsidR="00751771">
        <w:t>targetSTP</w:t>
      </w:r>
      <w:proofErr w:type="spellEnd"/>
      <w:r w:rsidR="00751771">
        <w:t xml:space="preserve">&gt;.   </w:t>
      </w:r>
    </w:p>
    <w:p w14:paraId="09921BF8" w14:textId="77777777" w:rsidR="0058229B" w:rsidRDefault="0058229B" w:rsidP="00FA5C0A">
      <w:pPr>
        <w:spacing w:before="120"/>
        <w:jc w:val="both"/>
      </w:pPr>
      <w:r>
        <w:t xml:space="preserve">Note: It might be better to place this function in the NSI Network node rather than </w:t>
      </w:r>
      <w:proofErr w:type="spellStart"/>
      <w:r>
        <w:t>than</w:t>
      </w:r>
      <w:proofErr w:type="spellEnd"/>
      <w:r>
        <w:t xml:space="preserve"> an SAP.   This approach would be </w:t>
      </w:r>
      <w:proofErr w:type="spellStart"/>
      <w:r>
        <w:t>be</w:t>
      </w:r>
      <w:proofErr w:type="spellEnd"/>
      <w:r>
        <w:t xml:space="preserve"> consistent with existing NSI model, and seems like it might be consistent with other ontologies such as NML.   So discussion on exactly </w:t>
      </w:r>
      <w:r w:rsidRPr="0058229B">
        <w:rPr>
          <w:b/>
          <w:bCs/>
        </w:rPr>
        <w:t>how</w:t>
      </w:r>
      <w:r>
        <w:t xml:space="preserve"> to represent the adaptation (as Network/Transfer function or as SAP) should be had before deciding.</w:t>
      </w:r>
    </w:p>
    <w:p w14:paraId="45479D36" w14:textId="77777777" w:rsidR="002A40DE" w:rsidRDefault="002A40DE" w:rsidP="00FA5C0A">
      <w:pPr>
        <w:spacing w:before="120"/>
        <w:jc w:val="both"/>
      </w:pPr>
    </w:p>
    <w:p w14:paraId="6766E938" w14:textId="77777777" w:rsidR="002A40DE" w:rsidRDefault="002A40DE" w:rsidP="00FA5C0A">
      <w:pPr>
        <w:spacing w:before="120"/>
        <w:jc w:val="both"/>
      </w:pPr>
      <w:proofErr w:type="spellStart"/>
      <w:r w:rsidRPr="002A40DE">
        <w:rPr>
          <w:b/>
        </w:rPr>
        <w:t>Recommedation</w:t>
      </w:r>
      <w:proofErr w:type="spellEnd"/>
      <w:r w:rsidRPr="002A40DE">
        <w:rPr>
          <w:b/>
        </w:rPr>
        <w:t xml:space="preserve"> #3:</w:t>
      </w:r>
      <w:r>
        <w:t xml:space="preserve">  In conjunct with SAPs, we reform the STP/SDP representation in the OWL topology to support enumeration and internal/external bindings.</w:t>
      </w:r>
    </w:p>
    <w:p w14:paraId="720E09EB" w14:textId="77777777" w:rsidR="002A40DE" w:rsidRDefault="002A40DE" w:rsidP="00FA5C0A">
      <w:pPr>
        <w:spacing w:before="120"/>
        <w:jc w:val="both"/>
      </w:pPr>
    </w:p>
    <w:p w14:paraId="1F9F70E3" w14:textId="77777777" w:rsidR="00855703" w:rsidRDefault="00274118" w:rsidP="00FA5C0A">
      <w:pPr>
        <w:spacing w:before="120"/>
        <w:jc w:val="both"/>
      </w:pPr>
      <w:r>
        <w:t xml:space="preserve">SAP </w:t>
      </w:r>
      <w:r w:rsidR="00855703">
        <w:t>Examples:</w:t>
      </w:r>
    </w:p>
    <w:p w14:paraId="42BA7953" w14:textId="77777777" w:rsidR="00855703" w:rsidRDefault="002A40DE" w:rsidP="00274118">
      <w:pPr>
        <w:spacing w:before="120"/>
        <w:jc w:val="both"/>
      </w:pPr>
      <w:r>
        <w:t xml:space="preserve">GFP from EFTS to TDMS, </w:t>
      </w:r>
      <w:r w:rsidR="00855703">
        <w:t>evaluated from left to right</w:t>
      </w:r>
      <w:r>
        <w:t xml:space="preserve"> as a vertical SAP</w:t>
      </w:r>
      <w:r w:rsidR="00855703">
        <w:t>:</w:t>
      </w:r>
    </w:p>
    <w:p w14:paraId="06CD3C39" w14:textId="77777777" w:rsidR="00855703" w:rsidRPr="00274118" w:rsidRDefault="00105A2C" w:rsidP="00FA5C0A">
      <w:pPr>
        <w:spacing w:before="120"/>
        <w:jc w:val="both"/>
        <w:rPr>
          <w:rFonts w:ascii="Courier New" w:hAnsi="Courier New" w:cs="Courier New"/>
          <w:color w:val="0000FF"/>
          <w:sz w:val="22"/>
          <w:szCs w:val="22"/>
        </w:rPr>
      </w:pPr>
      <w:r>
        <w:tab/>
      </w:r>
      <w:r w:rsidRPr="00274118">
        <w:rPr>
          <w:rFonts w:ascii="Courier New" w:hAnsi="Courier New" w:cs="Courier New"/>
          <w:color w:val="0000FF"/>
          <w:sz w:val="22"/>
          <w:szCs w:val="22"/>
        </w:rPr>
        <w:t>(Aruba.EFTS</w:t>
      </w:r>
      <w:proofErr w:type="gramStart"/>
      <w:r w:rsidRPr="00274118">
        <w:rPr>
          <w:rFonts w:ascii="Courier New" w:hAnsi="Courier New" w:cs="Courier New"/>
          <w:color w:val="0000FF"/>
          <w:sz w:val="22"/>
          <w:szCs w:val="22"/>
        </w:rPr>
        <w:t>:A3</w:t>
      </w:r>
      <w:proofErr w:type="gramEnd"/>
      <w:r w:rsidRPr="00274118">
        <w:rPr>
          <w:rFonts w:ascii="Courier New" w:hAnsi="Courier New" w:cs="Courier New"/>
          <w:color w:val="0000FF"/>
          <w:sz w:val="22"/>
          <w:szCs w:val="22"/>
        </w:rPr>
        <w:t>, push, GFP</w:t>
      </w:r>
      <w:r w:rsidR="00855703" w:rsidRPr="00274118">
        <w:rPr>
          <w:rFonts w:ascii="Courier New" w:hAnsi="Courier New" w:cs="Courier New"/>
          <w:color w:val="0000FF"/>
          <w:sz w:val="22"/>
          <w:szCs w:val="22"/>
        </w:rPr>
        <w:t>, Aruba.TDMS:A1)</w:t>
      </w:r>
    </w:p>
    <w:p w14:paraId="0A8C0CBC" w14:textId="77777777" w:rsidR="00EC4E33" w:rsidRDefault="00EC4E33" w:rsidP="00FA5C0A">
      <w:pPr>
        <w:spacing w:before="120"/>
        <w:jc w:val="both"/>
      </w:pPr>
    </w:p>
    <w:p w14:paraId="39D13A5A" w14:textId="77777777" w:rsidR="00855703" w:rsidRPr="00C33657" w:rsidRDefault="00C33657" w:rsidP="00FA5C0A">
      <w:pPr>
        <w:spacing w:before="120"/>
        <w:jc w:val="both"/>
      </w:pPr>
      <w:r>
        <w:t>U</w:t>
      </w:r>
      <w:r w:rsidR="00855703">
        <w:t xml:space="preserve">sing the OWL/RDF </w:t>
      </w:r>
      <w:r w:rsidR="00751771">
        <w:t xml:space="preserve">topology </w:t>
      </w:r>
      <w:r w:rsidR="00855703">
        <w:t>representati</w:t>
      </w:r>
      <w:r w:rsidR="006923DC">
        <w:t>on</w:t>
      </w:r>
      <w:r w:rsidR="00751771">
        <w:t xml:space="preserve"> from the SC demo</w:t>
      </w:r>
      <w:r w:rsidR="00733CD4">
        <w:t>, the following fragment could describe an Ethernet</w:t>
      </w:r>
      <w:r w:rsidR="00EC4E33">
        <w:t xml:space="preserve"> to SONET adaptation at </w:t>
      </w:r>
      <w:proofErr w:type="spellStart"/>
      <w:r w:rsidR="00EC4E33">
        <w:t>Sta</w:t>
      </w:r>
      <w:r w:rsidR="00733CD4">
        <w:t>rLight</w:t>
      </w:r>
      <w:proofErr w:type="spellEnd"/>
      <w:r w:rsidR="00733CD4">
        <w:t xml:space="preserve"> facing </w:t>
      </w:r>
      <w:proofErr w:type="spellStart"/>
      <w:r w:rsidR="00733CD4">
        <w:t>Netherlight</w:t>
      </w:r>
      <w:proofErr w:type="spellEnd"/>
      <w:r w:rsidR="00733CD4">
        <w:t>:</w:t>
      </w:r>
    </w:p>
    <w:p w14:paraId="2AB84F0F" w14:textId="77777777" w:rsidR="00F517D1" w:rsidRDefault="0031014E" w:rsidP="003435E6">
      <w:pPr>
        <w:rPr>
          <w:rFonts w:ascii="Courier New" w:hAnsi="Courier New" w:cs="Courier New"/>
          <w:color w:val="0000FF"/>
          <w:sz w:val="20"/>
          <w:szCs w:val="20"/>
        </w:rPr>
      </w:pPr>
      <w:r w:rsidRPr="0031014E">
        <w:rPr>
          <w:rFonts w:ascii="Courier New" w:hAnsi="Courier New" w:cs="Courier New"/>
          <w:color w:val="0000FF"/>
          <w:sz w:val="20"/>
          <w:szCs w:val="20"/>
        </w:rPr>
        <w:br/>
        <w:t>&lt;</w:t>
      </w:r>
      <w:proofErr w:type="spellStart"/>
      <w:proofErr w:type="gramStart"/>
      <w:r w:rsidRPr="0031014E">
        <w:rPr>
          <w:rFonts w:ascii="Courier New" w:hAnsi="Courier New" w:cs="Courier New"/>
          <w:color w:val="0000FF"/>
          <w:sz w:val="20"/>
          <w:szCs w:val="20"/>
        </w:rPr>
        <w:t>owl:NamedIndividual</w:t>
      </w:r>
      <w:proofErr w:type="spellEnd"/>
      <w:proofErr w:type="gramEnd"/>
      <w:r w:rsidRPr="0031014E">
        <w:rPr>
          <w:rFonts w:ascii="Courier New" w:hAnsi="Courier New" w:cs="Courier New"/>
          <w:color w:val="0000FF"/>
          <w:sz w:val="20"/>
          <w:szCs w:val="20"/>
        </w:rPr>
        <w:t xml:space="preserve"> </w:t>
      </w:r>
      <w:proofErr w:type="spellStart"/>
      <w:r w:rsidR="00D63750" w:rsidRPr="0031014E">
        <w:rPr>
          <w:rFonts w:ascii="Courier New" w:hAnsi="Courier New" w:cs="Courier New"/>
          <w:color w:val="0000FF"/>
          <w:sz w:val="20"/>
          <w:szCs w:val="20"/>
        </w:rPr>
        <w:t>rdf:about</w:t>
      </w:r>
      <w:proofErr w:type="spellEnd"/>
      <w:r w:rsidR="00D63750" w:rsidRPr="0031014E">
        <w:rPr>
          <w:rFonts w:ascii="Courier New" w:hAnsi="Courier New" w:cs="Courier New"/>
          <w:color w:val="0000FF"/>
          <w:sz w:val="20"/>
          <w:szCs w:val="20"/>
        </w:rPr>
        <w:t>="</w:t>
      </w:r>
      <w:proofErr w:type="spellStart"/>
      <w:r w:rsidR="00D63750" w:rsidRPr="0031014E">
        <w:rPr>
          <w:rFonts w:ascii="Courier New" w:hAnsi="Courier New" w:cs="Courier New"/>
          <w:color w:val="0000FF"/>
          <w:sz w:val="20"/>
          <w:szCs w:val="20"/>
        </w:rPr>
        <w:t>urn:ogf:network:stp:</w:t>
      </w:r>
      <w:r w:rsidR="00733CD4">
        <w:rPr>
          <w:rFonts w:ascii="Courier New" w:hAnsi="Courier New" w:cs="Courier New"/>
          <w:b/>
          <w:color w:val="0000FF"/>
          <w:sz w:val="20"/>
          <w:szCs w:val="20"/>
        </w:rPr>
        <w:t>star</w:t>
      </w:r>
      <w:r w:rsidR="00D63750" w:rsidRPr="0031014E">
        <w:rPr>
          <w:rFonts w:ascii="Courier New" w:hAnsi="Courier New" w:cs="Courier New"/>
          <w:b/>
          <w:color w:val="0000FF"/>
          <w:sz w:val="20"/>
          <w:szCs w:val="20"/>
        </w:rPr>
        <w:t>light.e</w:t>
      </w:r>
      <w:r w:rsidR="00105A2C" w:rsidRPr="0031014E">
        <w:rPr>
          <w:rFonts w:ascii="Courier New" w:hAnsi="Courier New" w:cs="Courier New"/>
          <w:b/>
          <w:color w:val="0000FF"/>
          <w:sz w:val="20"/>
          <w:szCs w:val="20"/>
        </w:rPr>
        <w:t>f</w:t>
      </w:r>
      <w:r w:rsidR="00733CD4">
        <w:rPr>
          <w:rFonts w:ascii="Courier New" w:hAnsi="Courier New" w:cs="Courier New"/>
          <w:b/>
          <w:color w:val="0000FF"/>
          <w:sz w:val="20"/>
          <w:szCs w:val="20"/>
        </w:rPr>
        <w:t>ts:ams</w:t>
      </w:r>
      <w:proofErr w:type="spellEnd"/>
      <w:r w:rsidR="00D63750" w:rsidRPr="0031014E">
        <w:rPr>
          <w:rFonts w:ascii="Courier New" w:hAnsi="Courier New" w:cs="Courier New"/>
          <w:color w:val="0000FF"/>
          <w:sz w:val="20"/>
          <w:szCs w:val="20"/>
        </w:rPr>
        <w:t>"&gt;</w:t>
      </w:r>
      <w:r w:rsidR="00D63750" w:rsidRPr="0031014E">
        <w:rPr>
          <w:rFonts w:ascii="Courier New" w:hAnsi="Courier New" w:cs="Courier New"/>
          <w:color w:val="0000FF"/>
          <w:sz w:val="20"/>
          <w:szCs w:val="20"/>
        </w:rPr>
        <w:br/>
        <w:t xml:space="preserve">    &lt;</w:t>
      </w:r>
      <w:proofErr w:type="spellStart"/>
      <w:r w:rsidR="00D63750" w:rsidRPr="0031014E">
        <w:rPr>
          <w:rFonts w:ascii="Courier New" w:hAnsi="Courier New" w:cs="Courier New"/>
          <w:color w:val="0000FF"/>
          <w:sz w:val="20"/>
          <w:szCs w:val="20"/>
        </w:rPr>
        <w:t>rdf:type</w:t>
      </w:r>
      <w:proofErr w:type="spellEnd"/>
      <w:r w:rsidR="00D63750" w:rsidRPr="0031014E">
        <w:rPr>
          <w:rFonts w:ascii="Courier New" w:hAnsi="Courier New" w:cs="Courier New"/>
          <w:color w:val="0000FF"/>
          <w:sz w:val="20"/>
          <w:szCs w:val="20"/>
        </w:rPr>
        <w:t xml:space="preserve"> </w:t>
      </w:r>
      <w:proofErr w:type="spellStart"/>
      <w:r w:rsidR="00D63750" w:rsidRPr="0031014E">
        <w:rPr>
          <w:rFonts w:ascii="Courier New" w:hAnsi="Courier New" w:cs="Courier New"/>
          <w:color w:val="0000FF"/>
          <w:sz w:val="20"/>
          <w:szCs w:val="20"/>
        </w:rPr>
        <w:t>rdf:resource</w:t>
      </w:r>
      <w:proofErr w:type="spellEnd"/>
      <w:r w:rsidR="00D63750" w:rsidRPr="0031014E">
        <w:rPr>
          <w:rFonts w:ascii="Courier New" w:hAnsi="Courier New" w:cs="Courier New"/>
          <w:color w:val="0000FF"/>
          <w:sz w:val="20"/>
          <w:szCs w:val="20"/>
        </w:rPr>
        <w:t>="http://www.glif.is/working-groups/tech/dtox#STP"/&gt;</w:t>
      </w:r>
      <w:r w:rsidR="00D63750" w:rsidRPr="0031014E">
        <w:rPr>
          <w:rFonts w:ascii="Courier New" w:hAnsi="Courier New" w:cs="Courier New"/>
          <w:color w:val="0000FF"/>
          <w:sz w:val="20"/>
          <w:szCs w:val="20"/>
        </w:rPr>
        <w:br/>
      </w:r>
      <w:r w:rsidR="00F517D1">
        <w:rPr>
          <w:rFonts w:ascii="Courier New" w:hAnsi="Courier New" w:cs="Courier New"/>
          <w:color w:val="0000FF"/>
          <w:sz w:val="20"/>
          <w:szCs w:val="20"/>
        </w:rPr>
        <w:t xml:space="preserve">    &lt;</w:t>
      </w:r>
      <w:proofErr w:type="spellStart"/>
      <w:r w:rsidR="00733CD4">
        <w:rPr>
          <w:rFonts w:ascii="Courier New" w:hAnsi="Courier New" w:cs="Courier New"/>
          <w:color w:val="0000FF"/>
          <w:sz w:val="20"/>
          <w:szCs w:val="20"/>
        </w:rPr>
        <w:t>external</w:t>
      </w:r>
      <w:r w:rsidR="00F517D1">
        <w:rPr>
          <w:rFonts w:ascii="Courier New" w:hAnsi="Courier New" w:cs="Courier New"/>
          <w:color w:val="0000FF"/>
          <w:sz w:val="20"/>
          <w:szCs w:val="20"/>
        </w:rPr>
        <w:t>Binding</w:t>
      </w:r>
      <w:proofErr w:type="spellEnd"/>
      <w:r w:rsidR="00F517D1">
        <w:rPr>
          <w:rFonts w:ascii="Courier New" w:hAnsi="Courier New" w:cs="Courier New"/>
          <w:color w:val="0000FF"/>
          <w:sz w:val="20"/>
          <w:szCs w:val="20"/>
        </w:rPr>
        <w:t>&gt;</w:t>
      </w:r>
      <w:r w:rsidR="00D63750" w:rsidRPr="0031014E">
        <w:rPr>
          <w:rFonts w:ascii="Courier New" w:hAnsi="Courier New" w:cs="Courier New"/>
          <w:color w:val="0000FF"/>
          <w:sz w:val="20"/>
          <w:szCs w:val="20"/>
        </w:rPr>
        <w:t xml:space="preserve">    </w:t>
      </w:r>
    </w:p>
    <w:p w14:paraId="7BBDCD69" w14:textId="77777777" w:rsidR="00105A2C" w:rsidRPr="0031014E" w:rsidRDefault="00623D4F" w:rsidP="00623D4F">
      <w:pPr>
        <w:rPr>
          <w:rFonts w:ascii="Courier New" w:hAnsi="Courier New" w:cs="Courier New"/>
          <w:color w:val="0000FF"/>
          <w:sz w:val="20"/>
          <w:szCs w:val="20"/>
        </w:rPr>
      </w:pPr>
      <w:r>
        <w:rPr>
          <w:rFonts w:ascii="Courier New" w:hAnsi="Courier New" w:cs="Courier New"/>
          <w:color w:val="0000FF"/>
          <w:sz w:val="20"/>
          <w:szCs w:val="20"/>
        </w:rPr>
        <w:t xml:space="preserve">        </w:t>
      </w:r>
      <w:r w:rsidR="00D63750" w:rsidRPr="0031014E">
        <w:rPr>
          <w:rFonts w:ascii="Courier New" w:hAnsi="Courier New" w:cs="Courier New"/>
          <w:color w:val="0000FF"/>
          <w:sz w:val="20"/>
          <w:szCs w:val="20"/>
        </w:rPr>
        <w:t>&lt;</w:t>
      </w:r>
      <w:proofErr w:type="spellStart"/>
      <w:proofErr w:type="gramStart"/>
      <w:r>
        <w:rPr>
          <w:rFonts w:ascii="Courier New" w:hAnsi="Courier New" w:cs="Courier New"/>
          <w:color w:val="0000FF"/>
          <w:sz w:val="20"/>
          <w:szCs w:val="20"/>
        </w:rPr>
        <w:t>adaptedTo</w:t>
      </w:r>
      <w:proofErr w:type="spellEnd"/>
      <w:proofErr w:type="gramEnd"/>
      <w:r>
        <w:rPr>
          <w:rFonts w:ascii="Courier New" w:hAnsi="Courier New" w:cs="Courier New"/>
          <w:color w:val="0000FF"/>
          <w:sz w:val="20"/>
          <w:szCs w:val="20"/>
        </w:rPr>
        <w:t xml:space="preserve"> </w:t>
      </w:r>
      <w:proofErr w:type="spellStart"/>
      <w:r w:rsidR="00D63750" w:rsidRPr="0031014E">
        <w:rPr>
          <w:rFonts w:ascii="Courier New" w:hAnsi="Courier New" w:cs="Courier New"/>
          <w:color w:val="0000FF"/>
          <w:sz w:val="20"/>
          <w:szCs w:val="20"/>
        </w:rPr>
        <w:t>rdf:resource</w:t>
      </w:r>
      <w:proofErr w:type="spellEnd"/>
      <w:r w:rsidR="00D63750" w:rsidRPr="0031014E">
        <w:rPr>
          <w:rFonts w:ascii="Courier New" w:hAnsi="Courier New" w:cs="Courier New"/>
          <w:color w:val="0000FF"/>
          <w:sz w:val="20"/>
          <w:szCs w:val="20"/>
        </w:rPr>
        <w:t>=</w:t>
      </w:r>
      <w:r w:rsidR="00105A2C" w:rsidRPr="0031014E">
        <w:rPr>
          <w:rFonts w:ascii="Courier New" w:hAnsi="Courier New" w:cs="Courier New"/>
          <w:color w:val="0000FF"/>
          <w:sz w:val="20"/>
          <w:szCs w:val="20"/>
        </w:rPr>
        <w:t>"</w:t>
      </w:r>
      <w:proofErr w:type="spellStart"/>
      <w:r w:rsidR="00105A2C" w:rsidRPr="0031014E">
        <w:rPr>
          <w:rFonts w:ascii="Courier New" w:hAnsi="Courier New" w:cs="Courier New"/>
          <w:color w:val="0000FF"/>
          <w:sz w:val="20"/>
          <w:szCs w:val="20"/>
        </w:rPr>
        <w:t>urn:ogf:network:stp:</w:t>
      </w:r>
      <w:r w:rsidR="00733CD4">
        <w:rPr>
          <w:rFonts w:ascii="Courier New" w:hAnsi="Courier New" w:cs="Courier New"/>
          <w:b/>
          <w:color w:val="0000FF"/>
          <w:sz w:val="20"/>
          <w:szCs w:val="20"/>
        </w:rPr>
        <w:t>star</w:t>
      </w:r>
      <w:r w:rsidR="003435E6" w:rsidRPr="0031014E">
        <w:rPr>
          <w:rFonts w:ascii="Courier New" w:hAnsi="Courier New" w:cs="Courier New"/>
          <w:b/>
          <w:color w:val="0000FF"/>
          <w:sz w:val="20"/>
          <w:szCs w:val="20"/>
        </w:rPr>
        <w:t>light</w:t>
      </w:r>
      <w:r w:rsidR="00105A2C" w:rsidRPr="0031014E">
        <w:rPr>
          <w:rFonts w:ascii="Courier New" w:hAnsi="Courier New" w:cs="Courier New"/>
          <w:b/>
          <w:color w:val="0000FF"/>
          <w:sz w:val="20"/>
          <w:szCs w:val="20"/>
        </w:rPr>
        <w:t>.tdms:ams</w:t>
      </w:r>
      <w:proofErr w:type="spellEnd"/>
      <w:r w:rsidR="00C46EE4">
        <w:rPr>
          <w:rFonts w:ascii="Courier New" w:hAnsi="Courier New" w:cs="Courier New"/>
          <w:color w:val="0000FF"/>
          <w:sz w:val="20"/>
          <w:szCs w:val="20"/>
        </w:rPr>
        <w:t>"</w:t>
      </w:r>
      <w:r w:rsidR="00D63750" w:rsidRPr="0031014E">
        <w:rPr>
          <w:rFonts w:ascii="Courier New" w:hAnsi="Courier New" w:cs="Courier New"/>
          <w:color w:val="0000FF"/>
          <w:sz w:val="20"/>
          <w:szCs w:val="20"/>
        </w:rPr>
        <w:t>&gt;</w:t>
      </w:r>
    </w:p>
    <w:p w14:paraId="3B7E229E" w14:textId="77777777" w:rsidR="00C46EE4" w:rsidRDefault="006923DC" w:rsidP="003435E6">
      <w:pPr>
        <w:rPr>
          <w:rFonts w:ascii="Courier New" w:hAnsi="Courier New" w:cs="Courier New"/>
          <w:color w:val="0000FF"/>
          <w:sz w:val="20"/>
          <w:szCs w:val="20"/>
        </w:rPr>
      </w:pPr>
      <w:r w:rsidRPr="0031014E">
        <w:rPr>
          <w:rFonts w:ascii="Courier New" w:hAnsi="Courier New" w:cs="Courier New"/>
          <w:color w:val="0000FF"/>
          <w:sz w:val="20"/>
          <w:szCs w:val="20"/>
        </w:rPr>
        <w:t xml:space="preserve">    </w:t>
      </w:r>
      <w:r w:rsidR="00733CD4">
        <w:rPr>
          <w:rFonts w:ascii="Courier New" w:hAnsi="Courier New" w:cs="Courier New"/>
          <w:color w:val="0000FF"/>
          <w:sz w:val="20"/>
          <w:szCs w:val="20"/>
        </w:rPr>
        <w:t xml:space="preserve">    </w:t>
      </w:r>
      <w:r w:rsidR="00C46EE4" w:rsidRPr="0031014E">
        <w:rPr>
          <w:rFonts w:ascii="Courier New" w:hAnsi="Courier New" w:cs="Courier New"/>
          <w:color w:val="0000FF"/>
          <w:sz w:val="20"/>
          <w:szCs w:val="20"/>
        </w:rPr>
        <w:t>&lt;</w:t>
      </w:r>
      <w:proofErr w:type="spellStart"/>
      <w:proofErr w:type="gramStart"/>
      <w:r w:rsidR="00C46EE4" w:rsidRPr="0031014E">
        <w:rPr>
          <w:rFonts w:ascii="Courier New" w:hAnsi="Courier New" w:cs="Courier New"/>
          <w:color w:val="0000FF"/>
          <w:sz w:val="20"/>
          <w:szCs w:val="20"/>
        </w:rPr>
        <w:t>adaptationFunc</w:t>
      </w:r>
      <w:proofErr w:type="spellEnd"/>
      <w:proofErr w:type="gramEnd"/>
      <w:r w:rsidR="00C46EE4" w:rsidRPr="0031014E">
        <w:rPr>
          <w:rFonts w:ascii="Courier New" w:hAnsi="Courier New" w:cs="Courier New"/>
          <w:color w:val="0000FF"/>
          <w:sz w:val="20"/>
          <w:szCs w:val="20"/>
        </w:rPr>
        <w:t>&gt;</w:t>
      </w:r>
      <w:r w:rsidR="00C46EE4" w:rsidRPr="0031014E">
        <w:rPr>
          <w:rFonts w:ascii="Courier New" w:hAnsi="Courier New" w:cs="Courier New"/>
          <w:b/>
          <w:color w:val="0000FF"/>
          <w:sz w:val="20"/>
          <w:szCs w:val="20"/>
        </w:rPr>
        <w:t>Push</w:t>
      </w:r>
      <w:r w:rsidR="00C46EE4" w:rsidRPr="0031014E">
        <w:rPr>
          <w:rFonts w:ascii="Courier New" w:hAnsi="Courier New" w:cs="Courier New"/>
          <w:color w:val="0000FF"/>
          <w:sz w:val="20"/>
          <w:szCs w:val="20"/>
        </w:rPr>
        <w:t>&lt;/</w:t>
      </w:r>
      <w:proofErr w:type="spellStart"/>
      <w:r w:rsidR="00C46EE4" w:rsidRPr="0031014E">
        <w:rPr>
          <w:rFonts w:ascii="Courier New" w:hAnsi="Courier New" w:cs="Courier New"/>
          <w:color w:val="0000FF"/>
          <w:sz w:val="20"/>
          <w:szCs w:val="20"/>
        </w:rPr>
        <w:t>adaptationFunc</w:t>
      </w:r>
      <w:proofErr w:type="spellEnd"/>
      <w:r w:rsidR="00C46EE4" w:rsidRPr="0031014E">
        <w:rPr>
          <w:rFonts w:ascii="Courier New" w:hAnsi="Courier New" w:cs="Courier New"/>
          <w:color w:val="0000FF"/>
          <w:sz w:val="20"/>
          <w:szCs w:val="20"/>
        </w:rPr>
        <w:t>&gt;</w:t>
      </w:r>
    </w:p>
    <w:p w14:paraId="7102C968" w14:textId="77777777" w:rsidR="00C46EE4" w:rsidRDefault="00C46EE4" w:rsidP="00C46EE4">
      <w:pPr>
        <w:ind w:firstLine="720"/>
        <w:rPr>
          <w:rFonts w:ascii="Courier New" w:hAnsi="Courier New" w:cs="Courier New"/>
          <w:color w:val="0000FF"/>
          <w:sz w:val="20"/>
          <w:szCs w:val="20"/>
        </w:rPr>
      </w:pPr>
      <w:r>
        <w:rPr>
          <w:rFonts w:ascii="Courier New" w:hAnsi="Courier New" w:cs="Courier New"/>
          <w:color w:val="0000FF"/>
          <w:sz w:val="20"/>
          <w:szCs w:val="20"/>
        </w:rPr>
        <w:t xml:space="preserve">  </w:t>
      </w:r>
      <w:r w:rsidR="00105A2C" w:rsidRPr="0031014E">
        <w:rPr>
          <w:rFonts w:ascii="Courier New" w:hAnsi="Courier New" w:cs="Courier New"/>
          <w:color w:val="0000FF"/>
          <w:sz w:val="20"/>
          <w:szCs w:val="20"/>
        </w:rPr>
        <w:t>&lt;</w:t>
      </w:r>
      <w:proofErr w:type="spellStart"/>
      <w:proofErr w:type="gramStart"/>
      <w:r w:rsidR="00105A2C" w:rsidRPr="0031014E">
        <w:rPr>
          <w:rFonts w:ascii="Courier New" w:hAnsi="Courier New" w:cs="Courier New"/>
          <w:color w:val="0000FF"/>
          <w:sz w:val="20"/>
          <w:szCs w:val="20"/>
        </w:rPr>
        <w:t>adaptationType</w:t>
      </w:r>
      <w:proofErr w:type="spellEnd"/>
      <w:proofErr w:type="gramEnd"/>
      <w:r w:rsidR="003435E6" w:rsidRPr="0031014E">
        <w:rPr>
          <w:rFonts w:ascii="Courier New" w:hAnsi="Courier New" w:cs="Courier New"/>
          <w:color w:val="0000FF"/>
          <w:sz w:val="20"/>
          <w:szCs w:val="20"/>
        </w:rPr>
        <w:t>&gt;</w:t>
      </w:r>
      <w:r w:rsidR="003435E6" w:rsidRPr="0031014E">
        <w:rPr>
          <w:rFonts w:ascii="Courier New" w:hAnsi="Courier New" w:cs="Courier New"/>
          <w:b/>
          <w:color w:val="0000FF"/>
          <w:sz w:val="20"/>
          <w:szCs w:val="20"/>
        </w:rPr>
        <w:t>GFP-F</w:t>
      </w:r>
      <w:r w:rsidR="003435E6" w:rsidRPr="0031014E">
        <w:rPr>
          <w:rFonts w:ascii="Courier New" w:hAnsi="Courier New" w:cs="Courier New"/>
          <w:color w:val="0000FF"/>
          <w:sz w:val="20"/>
          <w:szCs w:val="20"/>
        </w:rPr>
        <w:t>&lt;/</w:t>
      </w:r>
      <w:proofErr w:type="spellStart"/>
      <w:r w:rsidR="003435E6" w:rsidRPr="0031014E">
        <w:rPr>
          <w:rFonts w:ascii="Courier New" w:hAnsi="Courier New" w:cs="Courier New"/>
          <w:color w:val="0000FF"/>
          <w:sz w:val="20"/>
          <w:szCs w:val="20"/>
        </w:rPr>
        <w:t>adaptationType</w:t>
      </w:r>
      <w:proofErr w:type="spellEnd"/>
      <w:r w:rsidR="003435E6" w:rsidRPr="0031014E">
        <w:rPr>
          <w:rFonts w:ascii="Courier New" w:hAnsi="Courier New" w:cs="Courier New"/>
          <w:color w:val="0000FF"/>
          <w:sz w:val="20"/>
          <w:szCs w:val="20"/>
        </w:rPr>
        <w:t>&gt;</w:t>
      </w:r>
    </w:p>
    <w:p w14:paraId="12F59BF6" w14:textId="77777777" w:rsidR="00733CD4" w:rsidRDefault="00C46EE4" w:rsidP="00C46EE4">
      <w:pPr>
        <w:rPr>
          <w:rFonts w:ascii="Courier New" w:hAnsi="Courier New" w:cs="Courier New"/>
          <w:color w:val="0000FF"/>
          <w:sz w:val="20"/>
          <w:szCs w:val="20"/>
        </w:rPr>
      </w:pPr>
      <w:r>
        <w:rPr>
          <w:rFonts w:ascii="Courier New" w:hAnsi="Courier New" w:cs="Courier New"/>
          <w:color w:val="0000FF"/>
          <w:sz w:val="20"/>
          <w:szCs w:val="20"/>
        </w:rPr>
        <w:t xml:space="preserve">    </w:t>
      </w:r>
      <w:r w:rsidR="00F517D1">
        <w:rPr>
          <w:rFonts w:ascii="Courier New" w:hAnsi="Courier New" w:cs="Courier New"/>
          <w:color w:val="0000FF"/>
          <w:sz w:val="20"/>
          <w:szCs w:val="20"/>
        </w:rPr>
        <w:tab/>
        <w:t xml:space="preserve">  </w:t>
      </w:r>
      <w:r>
        <w:rPr>
          <w:rFonts w:ascii="Courier New" w:hAnsi="Courier New" w:cs="Courier New"/>
          <w:color w:val="0000FF"/>
          <w:sz w:val="20"/>
          <w:szCs w:val="20"/>
        </w:rPr>
        <w:t>&lt;/</w:t>
      </w:r>
      <w:proofErr w:type="spellStart"/>
      <w:r>
        <w:rPr>
          <w:rFonts w:ascii="Courier New" w:hAnsi="Courier New" w:cs="Courier New"/>
          <w:color w:val="0000FF"/>
          <w:sz w:val="20"/>
          <w:szCs w:val="20"/>
        </w:rPr>
        <w:t>adaptedTo</w:t>
      </w:r>
      <w:proofErr w:type="spellEnd"/>
      <w:r>
        <w:rPr>
          <w:rFonts w:ascii="Courier New" w:hAnsi="Courier New" w:cs="Courier New"/>
          <w:color w:val="0000FF"/>
          <w:sz w:val="20"/>
          <w:szCs w:val="20"/>
        </w:rPr>
        <w:t>&gt;</w:t>
      </w:r>
    </w:p>
    <w:p w14:paraId="736CE589" w14:textId="77777777" w:rsidR="00733CD4" w:rsidRDefault="00733CD4" w:rsidP="00733CD4">
      <w:pPr>
        <w:rPr>
          <w:rFonts w:ascii="Courier New" w:hAnsi="Courier New" w:cs="Courier New"/>
          <w:color w:val="0000FF"/>
          <w:sz w:val="20"/>
          <w:szCs w:val="20"/>
        </w:rPr>
      </w:pPr>
      <w:r>
        <w:rPr>
          <w:rFonts w:ascii="Courier New" w:hAnsi="Courier New" w:cs="Courier New"/>
          <w:color w:val="0000FF"/>
          <w:sz w:val="20"/>
          <w:szCs w:val="20"/>
        </w:rPr>
        <w:t xml:space="preserve">    &lt;/</w:t>
      </w:r>
      <w:proofErr w:type="spellStart"/>
      <w:r>
        <w:rPr>
          <w:rFonts w:ascii="Courier New" w:hAnsi="Courier New" w:cs="Courier New"/>
          <w:color w:val="0000FF"/>
          <w:sz w:val="20"/>
          <w:szCs w:val="20"/>
        </w:rPr>
        <w:t>externalBinding</w:t>
      </w:r>
      <w:proofErr w:type="spellEnd"/>
      <w:r>
        <w:rPr>
          <w:rFonts w:ascii="Courier New" w:hAnsi="Courier New" w:cs="Courier New"/>
          <w:color w:val="0000FF"/>
          <w:sz w:val="20"/>
          <w:szCs w:val="20"/>
        </w:rPr>
        <w:t>&gt;</w:t>
      </w:r>
    </w:p>
    <w:p w14:paraId="33AEA950" w14:textId="77777777" w:rsidR="009007CE" w:rsidRDefault="009007CE" w:rsidP="00733CD4">
      <w:pPr>
        <w:rPr>
          <w:rFonts w:ascii="Courier New" w:hAnsi="Courier New" w:cs="Courier New"/>
          <w:color w:val="0000FF"/>
          <w:sz w:val="20"/>
          <w:szCs w:val="20"/>
        </w:rPr>
      </w:pPr>
      <w:r>
        <w:rPr>
          <w:rFonts w:ascii="Courier New" w:hAnsi="Courier New" w:cs="Courier New"/>
          <w:color w:val="0000FF"/>
          <w:sz w:val="20"/>
          <w:szCs w:val="20"/>
        </w:rPr>
        <w:t xml:space="preserve">    &lt;</w:t>
      </w:r>
      <w:proofErr w:type="spellStart"/>
      <w:proofErr w:type="gramStart"/>
      <w:r>
        <w:rPr>
          <w:rFonts w:ascii="Courier New" w:hAnsi="Courier New" w:cs="Courier New"/>
          <w:color w:val="0000FF"/>
          <w:sz w:val="20"/>
          <w:szCs w:val="20"/>
        </w:rPr>
        <w:t>internalBinding</w:t>
      </w:r>
      <w:proofErr w:type="spellEnd"/>
      <w:proofErr w:type="gramEnd"/>
      <w:r>
        <w:rPr>
          <w:rFonts w:ascii="Courier New" w:hAnsi="Courier New" w:cs="Courier New"/>
          <w:color w:val="0000FF"/>
          <w:sz w:val="20"/>
          <w:szCs w:val="20"/>
        </w:rPr>
        <w:t>&gt;&lt;/</w:t>
      </w:r>
      <w:proofErr w:type="spellStart"/>
      <w:r>
        <w:rPr>
          <w:rFonts w:ascii="Courier New" w:hAnsi="Courier New" w:cs="Courier New"/>
          <w:color w:val="0000FF"/>
          <w:sz w:val="20"/>
          <w:szCs w:val="20"/>
        </w:rPr>
        <w:t>internalBinding</w:t>
      </w:r>
      <w:proofErr w:type="spellEnd"/>
      <w:r>
        <w:rPr>
          <w:rFonts w:ascii="Courier New" w:hAnsi="Courier New" w:cs="Courier New"/>
          <w:color w:val="0000FF"/>
          <w:sz w:val="20"/>
          <w:szCs w:val="20"/>
        </w:rPr>
        <w:t>&gt;</w:t>
      </w:r>
    </w:p>
    <w:p w14:paraId="4EA2354F" w14:textId="77777777" w:rsidR="00733CD4" w:rsidRPr="0031014E" w:rsidRDefault="00D63750" w:rsidP="00733CD4">
      <w:pPr>
        <w:rPr>
          <w:rFonts w:ascii="Courier New" w:hAnsi="Courier New" w:cs="Courier New"/>
          <w:color w:val="0000FF"/>
          <w:sz w:val="20"/>
          <w:szCs w:val="20"/>
        </w:rPr>
      </w:pPr>
      <w:r w:rsidRPr="0031014E">
        <w:rPr>
          <w:rFonts w:ascii="Courier New" w:hAnsi="Courier New" w:cs="Courier New"/>
          <w:color w:val="0000FF"/>
          <w:sz w:val="20"/>
          <w:szCs w:val="20"/>
        </w:rPr>
        <w:t>&lt;/</w:t>
      </w:r>
      <w:proofErr w:type="spellStart"/>
      <w:r w:rsidRPr="0031014E">
        <w:rPr>
          <w:rFonts w:ascii="Courier New" w:hAnsi="Courier New" w:cs="Courier New"/>
          <w:color w:val="0000FF"/>
          <w:sz w:val="20"/>
          <w:szCs w:val="20"/>
        </w:rPr>
        <w:t>owl</w:t>
      </w:r>
      <w:proofErr w:type="gramStart"/>
      <w:r w:rsidRPr="0031014E">
        <w:rPr>
          <w:rFonts w:ascii="Courier New" w:hAnsi="Courier New" w:cs="Courier New"/>
          <w:color w:val="0000FF"/>
          <w:sz w:val="20"/>
          <w:szCs w:val="20"/>
        </w:rPr>
        <w:t>:NamedIndividual</w:t>
      </w:r>
      <w:proofErr w:type="spellEnd"/>
      <w:proofErr w:type="gramEnd"/>
      <w:r w:rsidRPr="0031014E">
        <w:rPr>
          <w:rFonts w:ascii="Courier New" w:hAnsi="Courier New" w:cs="Courier New"/>
          <w:color w:val="0000FF"/>
          <w:sz w:val="20"/>
          <w:szCs w:val="20"/>
        </w:rPr>
        <w:t>&gt;</w:t>
      </w:r>
    </w:p>
    <w:p w14:paraId="3FE3E9F9" w14:textId="77777777" w:rsidR="00733CD4" w:rsidRDefault="00733CD4" w:rsidP="00FA5C0A">
      <w:pPr>
        <w:spacing w:before="120"/>
        <w:jc w:val="both"/>
      </w:pPr>
      <w:r>
        <w:t>The corresponding STP in the TDMS layer would then look like this:</w:t>
      </w:r>
    </w:p>
    <w:p w14:paraId="2593B9DE" w14:textId="77777777" w:rsidR="00733CD4" w:rsidRDefault="00733CD4" w:rsidP="00733CD4">
      <w:pPr>
        <w:rPr>
          <w:rFonts w:ascii="Courier New" w:hAnsi="Courier New" w:cs="Courier New"/>
          <w:color w:val="0000FF"/>
          <w:sz w:val="20"/>
          <w:szCs w:val="20"/>
        </w:rPr>
      </w:pPr>
      <w:r w:rsidRPr="0031014E">
        <w:rPr>
          <w:rFonts w:ascii="Courier New" w:hAnsi="Courier New" w:cs="Courier New"/>
          <w:color w:val="0000FF"/>
          <w:sz w:val="20"/>
          <w:szCs w:val="20"/>
        </w:rPr>
        <w:t>&lt;</w:t>
      </w:r>
      <w:proofErr w:type="spellStart"/>
      <w:proofErr w:type="gramStart"/>
      <w:r w:rsidRPr="0031014E">
        <w:rPr>
          <w:rFonts w:ascii="Courier New" w:hAnsi="Courier New" w:cs="Courier New"/>
          <w:color w:val="0000FF"/>
          <w:sz w:val="20"/>
          <w:szCs w:val="20"/>
        </w:rPr>
        <w:t>owl:NamedIndividual</w:t>
      </w:r>
      <w:proofErr w:type="spellEnd"/>
      <w:proofErr w:type="gramEnd"/>
      <w:r w:rsidRPr="0031014E">
        <w:rPr>
          <w:rFonts w:ascii="Courier New" w:hAnsi="Courier New" w:cs="Courier New"/>
          <w:color w:val="0000FF"/>
          <w:sz w:val="20"/>
          <w:szCs w:val="20"/>
        </w:rPr>
        <w:t xml:space="preserve"> </w:t>
      </w:r>
      <w:proofErr w:type="spellStart"/>
      <w:r w:rsidRPr="0031014E">
        <w:rPr>
          <w:rFonts w:ascii="Courier New" w:hAnsi="Courier New" w:cs="Courier New"/>
          <w:color w:val="0000FF"/>
          <w:sz w:val="20"/>
          <w:szCs w:val="20"/>
        </w:rPr>
        <w:t>rdf:about</w:t>
      </w:r>
      <w:proofErr w:type="spellEnd"/>
      <w:r w:rsidRPr="0031014E">
        <w:rPr>
          <w:rFonts w:ascii="Courier New" w:hAnsi="Courier New" w:cs="Courier New"/>
          <w:color w:val="0000FF"/>
          <w:sz w:val="20"/>
          <w:szCs w:val="20"/>
        </w:rPr>
        <w:t>="</w:t>
      </w:r>
      <w:proofErr w:type="spellStart"/>
      <w:r w:rsidRPr="0031014E">
        <w:rPr>
          <w:rFonts w:ascii="Courier New" w:hAnsi="Courier New" w:cs="Courier New"/>
          <w:color w:val="0000FF"/>
          <w:sz w:val="20"/>
          <w:szCs w:val="20"/>
        </w:rPr>
        <w:t>urn:ogf:network:stp:</w:t>
      </w:r>
      <w:r>
        <w:rPr>
          <w:rFonts w:ascii="Courier New" w:hAnsi="Courier New" w:cs="Courier New"/>
          <w:b/>
          <w:color w:val="0000FF"/>
          <w:sz w:val="20"/>
          <w:szCs w:val="20"/>
        </w:rPr>
        <w:t>star</w:t>
      </w:r>
      <w:r w:rsidRPr="0031014E">
        <w:rPr>
          <w:rFonts w:ascii="Courier New" w:hAnsi="Courier New" w:cs="Courier New"/>
          <w:b/>
          <w:color w:val="0000FF"/>
          <w:sz w:val="20"/>
          <w:szCs w:val="20"/>
        </w:rPr>
        <w:t>light.</w:t>
      </w:r>
      <w:r>
        <w:rPr>
          <w:rFonts w:ascii="Courier New" w:hAnsi="Courier New" w:cs="Courier New"/>
          <w:b/>
          <w:color w:val="0000FF"/>
          <w:sz w:val="20"/>
          <w:szCs w:val="20"/>
        </w:rPr>
        <w:t>tdms:ams</w:t>
      </w:r>
      <w:proofErr w:type="spellEnd"/>
      <w:r w:rsidRPr="0031014E">
        <w:rPr>
          <w:rFonts w:ascii="Courier New" w:hAnsi="Courier New" w:cs="Courier New"/>
          <w:color w:val="0000FF"/>
          <w:sz w:val="20"/>
          <w:szCs w:val="20"/>
        </w:rPr>
        <w:t>"&gt;</w:t>
      </w:r>
      <w:r w:rsidRPr="0031014E">
        <w:rPr>
          <w:rFonts w:ascii="Courier New" w:hAnsi="Courier New" w:cs="Courier New"/>
          <w:color w:val="0000FF"/>
          <w:sz w:val="20"/>
          <w:szCs w:val="20"/>
        </w:rPr>
        <w:br/>
        <w:t xml:space="preserve">    &lt;</w:t>
      </w:r>
      <w:proofErr w:type="spellStart"/>
      <w:r w:rsidRPr="0031014E">
        <w:rPr>
          <w:rFonts w:ascii="Courier New" w:hAnsi="Courier New" w:cs="Courier New"/>
          <w:color w:val="0000FF"/>
          <w:sz w:val="20"/>
          <w:szCs w:val="20"/>
        </w:rPr>
        <w:t>rdf:type</w:t>
      </w:r>
      <w:proofErr w:type="spellEnd"/>
      <w:r w:rsidRPr="0031014E">
        <w:rPr>
          <w:rFonts w:ascii="Courier New" w:hAnsi="Courier New" w:cs="Courier New"/>
          <w:color w:val="0000FF"/>
          <w:sz w:val="20"/>
          <w:szCs w:val="20"/>
        </w:rPr>
        <w:t xml:space="preserve"> </w:t>
      </w:r>
      <w:proofErr w:type="spellStart"/>
      <w:r w:rsidRPr="0031014E">
        <w:rPr>
          <w:rFonts w:ascii="Courier New" w:hAnsi="Courier New" w:cs="Courier New"/>
          <w:color w:val="0000FF"/>
          <w:sz w:val="20"/>
          <w:szCs w:val="20"/>
        </w:rPr>
        <w:t>rdf:resource</w:t>
      </w:r>
      <w:proofErr w:type="spellEnd"/>
      <w:r w:rsidRPr="0031014E">
        <w:rPr>
          <w:rFonts w:ascii="Courier New" w:hAnsi="Courier New" w:cs="Courier New"/>
          <w:color w:val="0000FF"/>
          <w:sz w:val="20"/>
          <w:szCs w:val="20"/>
        </w:rPr>
        <w:t>="http://www.glif.is/working-groups/tech/dtox#STP"/&gt;</w:t>
      </w:r>
      <w:r w:rsidRPr="0031014E">
        <w:rPr>
          <w:rFonts w:ascii="Courier New" w:hAnsi="Courier New" w:cs="Courier New"/>
          <w:color w:val="0000FF"/>
          <w:sz w:val="20"/>
          <w:szCs w:val="20"/>
        </w:rPr>
        <w:br/>
      </w:r>
      <w:r>
        <w:rPr>
          <w:rFonts w:ascii="Courier New" w:hAnsi="Courier New" w:cs="Courier New"/>
          <w:color w:val="0000FF"/>
          <w:sz w:val="20"/>
          <w:szCs w:val="20"/>
        </w:rPr>
        <w:t xml:space="preserve">    &lt;</w:t>
      </w:r>
      <w:proofErr w:type="spellStart"/>
      <w:r>
        <w:rPr>
          <w:rFonts w:ascii="Courier New" w:hAnsi="Courier New" w:cs="Courier New"/>
          <w:color w:val="0000FF"/>
          <w:sz w:val="20"/>
          <w:szCs w:val="20"/>
        </w:rPr>
        <w:t>internalBinding</w:t>
      </w:r>
      <w:proofErr w:type="spellEnd"/>
      <w:r>
        <w:rPr>
          <w:rFonts w:ascii="Courier New" w:hAnsi="Courier New" w:cs="Courier New"/>
          <w:color w:val="0000FF"/>
          <w:sz w:val="20"/>
          <w:szCs w:val="20"/>
        </w:rPr>
        <w:t>&gt;</w:t>
      </w:r>
      <w:r w:rsidRPr="0031014E">
        <w:rPr>
          <w:rFonts w:ascii="Courier New" w:hAnsi="Courier New" w:cs="Courier New"/>
          <w:color w:val="0000FF"/>
          <w:sz w:val="20"/>
          <w:szCs w:val="20"/>
        </w:rPr>
        <w:t xml:space="preserve">    </w:t>
      </w:r>
    </w:p>
    <w:p w14:paraId="2F4E4D45" w14:textId="77777777" w:rsidR="00733CD4" w:rsidRPr="0031014E" w:rsidRDefault="00733CD4" w:rsidP="00733CD4">
      <w:pPr>
        <w:ind w:left="720"/>
        <w:rPr>
          <w:rFonts w:ascii="Courier New" w:hAnsi="Courier New" w:cs="Courier New"/>
          <w:color w:val="0000FF"/>
          <w:sz w:val="20"/>
          <w:szCs w:val="20"/>
        </w:rPr>
      </w:pPr>
      <w:r>
        <w:rPr>
          <w:rFonts w:ascii="Courier New" w:hAnsi="Courier New" w:cs="Courier New"/>
          <w:color w:val="0000FF"/>
          <w:sz w:val="20"/>
          <w:szCs w:val="20"/>
        </w:rPr>
        <w:t xml:space="preserve">  </w:t>
      </w:r>
      <w:r w:rsidRPr="0031014E">
        <w:rPr>
          <w:rFonts w:ascii="Courier New" w:hAnsi="Courier New" w:cs="Courier New"/>
          <w:color w:val="0000FF"/>
          <w:sz w:val="20"/>
          <w:szCs w:val="20"/>
        </w:rPr>
        <w:t>&lt;</w:t>
      </w:r>
      <w:proofErr w:type="spellStart"/>
      <w:proofErr w:type="gramStart"/>
      <w:r w:rsidRPr="0031014E">
        <w:rPr>
          <w:rFonts w:ascii="Courier New" w:hAnsi="Courier New" w:cs="Courier New"/>
          <w:color w:val="0000FF"/>
          <w:sz w:val="20"/>
          <w:szCs w:val="20"/>
        </w:rPr>
        <w:t>adaptedTo</w:t>
      </w:r>
      <w:proofErr w:type="spellEnd"/>
      <w:proofErr w:type="gramEnd"/>
      <w:r w:rsidRPr="0031014E">
        <w:rPr>
          <w:rFonts w:ascii="Courier New" w:hAnsi="Courier New" w:cs="Courier New"/>
          <w:color w:val="0000FF"/>
          <w:sz w:val="20"/>
          <w:szCs w:val="20"/>
        </w:rPr>
        <w:t xml:space="preserve"> </w:t>
      </w:r>
      <w:proofErr w:type="spellStart"/>
      <w:r w:rsidRPr="0031014E">
        <w:rPr>
          <w:rFonts w:ascii="Courier New" w:hAnsi="Courier New" w:cs="Courier New"/>
          <w:color w:val="0000FF"/>
          <w:sz w:val="20"/>
          <w:szCs w:val="20"/>
        </w:rPr>
        <w:t>rdf:resource</w:t>
      </w:r>
      <w:proofErr w:type="spellEnd"/>
      <w:r w:rsidRPr="0031014E">
        <w:rPr>
          <w:rFonts w:ascii="Courier New" w:hAnsi="Courier New" w:cs="Courier New"/>
          <w:color w:val="0000FF"/>
          <w:sz w:val="20"/>
          <w:szCs w:val="20"/>
        </w:rPr>
        <w:t>="</w:t>
      </w:r>
      <w:proofErr w:type="spellStart"/>
      <w:r w:rsidRPr="0031014E">
        <w:rPr>
          <w:rFonts w:ascii="Courier New" w:hAnsi="Courier New" w:cs="Courier New"/>
          <w:color w:val="0000FF"/>
          <w:sz w:val="20"/>
          <w:szCs w:val="20"/>
        </w:rPr>
        <w:t>urn:ogf:network:stp:</w:t>
      </w:r>
      <w:r>
        <w:rPr>
          <w:rFonts w:ascii="Courier New" w:hAnsi="Courier New" w:cs="Courier New"/>
          <w:b/>
          <w:color w:val="0000FF"/>
          <w:sz w:val="20"/>
          <w:szCs w:val="20"/>
        </w:rPr>
        <w:t>star</w:t>
      </w:r>
      <w:r w:rsidRPr="0031014E">
        <w:rPr>
          <w:rFonts w:ascii="Courier New" w:hAnsi="Courier New" w:cs="Courier New"/>
          <w:b/>
          <w:color w:val="0000FF"/>
          <w:sz w:val="20"/>
          <w:szCs w:val="20"/>
        </w:rPr>
        <w:t>light.</w:t>
      </w:r>
      <w:r w:rsidR="003815D4">
        <w:rPr>
          <w:rFonts w:ascii="Courier New" w:hAnsi="Courier New" w:cs="Courier New"/>
          <w:b/>
          <w:color w:val="0000FF"/>
          <w:sz w:val="20"/>
          <w:szCs w:val="20"/>
        </w:rPr>
        <w:t>efts</w:t>
      </w:r>
      <w:r w:rsidRPr="0031014E">
        <w:rPr>
          <w:rFonts w:ascii="Courier New" w:hAnsi="Courier New" w:cs="Courier New"/>
          <w:b/>
          <w:color w:val="0000FF"/>
          <w:sz w:val="20"/>
          <w:szCs w:val="20"/>
        </w:rPr>
        <w:t>:ams</w:t>
      </w:r>
      <w:proofErr w:type="spellEnd"/>
      <w:r>
        <w:rPr>
          <w:rFonts w:ascii="Courier New" w:hAnsi="Courier New" w:cs="Courier New"/>
          <w:color w:val="0000FF"/>
          <w:sz w:val="20"/>
          <w:szCs w:val="20"/>
        </w:rPr>
        <w:t>"</w:t>
      </w:r>
      <w:r w:rsidRPr="0031014E">
        <w:rPr>
          <w:rFonts w:ascii="Courier New" w:hAnsi="Courier New" w:cs="Courier New"/>
          <w:color w:val="0000FF"/>
          <w:sz w:val="20"/>
          <w:szCs w:val="20"/>
        </w:rPr>
        <w:t>&gt;</w:t>
      </w:r>
    </w:p>
    <w:p w14:paraId="69F71ED0" w14:textId="77777777" w:rsidR="00733CD4" w:rsidRDefault="00733CD4" w:rsidP="00733CD4">
      <w:pPr>
        <w:rPr>
          <w:rFonts w:ascii="Courier New" w:hAnsi="Courier New" w:cs="Courier New"/>
          <w:color w:val="0000FF"/>
          <w:sz w:val="20"/>
          <w:szCs w:val="20"/>
        </w:rPr>
      </w:pPr>
      <w:r w:rsidRPr="0031014E">
        <w:rPr>
          <w:rFonts w:ascii="Courier New" w:hAnsi="Courier New" w:cs="Courier New"/>
          <w:color w:val="0000FF"/>
          <w:sz w:val="20"/>
          <w:szCs w:val="20"/>
        </w:rPr>
        <w:t xml:space="preserve">    </w:t>
      </w:r>
      <w:r>
        <w:rPr>
          <w:rFonts w:ascii="Courier New" w:hAnsi="Courier New" w:cs="Courier New"/>
          <w:color w:val="0000FF"/>
          <w:sz w:val="20"/>
          <w:szCs w:val="20"/>
        </w:rPr>
        <w:t xml:space="preserve">    </w:t>
      </w:r>
      <w:r w:rsidRPr="0031014E">
        <w:rPr>
          <w:rFonts w:ascii="Courier New" w:hAnsi="Courier New" w:cs="Courier New"/>
          <w:color w:val="0000FF"/>
          <w:sz w:val="20"/>
          <w:szCs w:val="20"/>
        </w:rPr>
        <w:t>&lt;</w:t>
      </w:r>
      <w:proofErr w:type="spellStart"/>
      <w:proofErr w:type="gramStart"/>
      <w:r w:rsidRPr="0031014E">
        <w:rPr>
          <w:rFonts w:ascii="Courier New" w:hAnsi="Courier New" w:cs="Courier New"/>
          <w:color w:val="0000FF"/>
          <w:sz w:val="20"/>
          <w:szCs w:val="20"/>
        </w:rPr>
        <w:t>adaptationFunc</w:t>
      </w:r>
      <w:proofErr w:type="spellEnd"/>
      <w:proofErr w:type="gramEnd"/>
      <w:r w:rsidRPr="0031014E">
        <w:rPr>
          <w:rFonts w:ascii="Courier New" w:hAnsi="Courier New" w:cs="Courier New"/>
          <w:color w:val="0000FF"/>
          <w:sz w:val="20"/>
          <w:szCs w:val="20"/>
        </w:rPr>
        <w:t>&gt;</w:t>
      </w:r>
      <w:r w:rsidR="00E745D8">
        <w:rPr>
          <w:rFonts w:ascii="Courier New" w:hAnsi="Courier New" w:cs="Courier New"/>
          <w:b/>
          <w:color w:val="0000FF"/>
          <w:sz w:val="20"/>
          <w:szCs w:val="20"/>
        </w:rPr>
        <w:t>Pop</w:t>
      </w:r>
      <w:r w:rsidRPr="0031014E">
        <w:rPr>
          <w:rFonts w:ascii="Courier New" w:hAnsi="Courier New" w:cs="Courier New"/>
          <w:color w:val="0000FF"/>
          <w:sz w:val="20"/>
          <w:szCs w:val="20"/>
        </w:rPr>
        <w:t>&lt;/</w:t>
      </w:r>
      <w:proofErr w:type="spellStart"/>
      <w:r w:rsidRPr="0031014E">
        <w:rPr>
          <w:rFonts w:ascii="Courier New" w:hAnsi="Courier New" w:cs="Courier New"/>
          <w:color w:val="0000FF"/>
          <w:sz w:val="20"/>
          <w:szCs w:val="20"/>
        </w:rPr>
        <w:t>adaptationFunc</w:t>
      </w:r>
      <w:proofErr w:type="spellEnd"/>
      <w:r w:rsidRPr="0031014E">
        <w:rPr>
          <w:rFonts w:ascii="Courier New" w:hAnsi="Courier New" w:cs="Courier New"/>
          <w:color w:val="0000FF"/>
          <w:sz w:val="20"/>
          <w:szCs w:val="20"/>
        </w:rPr>
        <w:t>&gt;</w:t>
      </w:r>
    </w:p>
    <w:p w14:paraId="48660E18" w14:textId="77777777" w:rsidR="00733CD4" w:rsidRDefault="00733CD4" w:rsidP="00733CD4">
      <w:pPr>
        <w:ind w:firstLine="720"/>
        <w:rPr>
          <w:rFonts w:ascii="Courier New" w:hAnsi="Courier New" w:cs="Courier New"/>
          <w:color w:val="0000FF"/>
          <w:sz w:val="20"/>
          <w:szCs w:val="20"/>
        </w:rPr>
      </w:pPr>
      <w:r>
        <w:rPr>
          <w:rFonts w:ascii="Courier New" w:hAnsi="Courier New" w:cs="Courier New"/>
          <w:color w:val="0000FF"/>
          <w:sz w:val="20"/>
          <w:szCs w:val="20"/>
        </w:rPr>
        <w:t xml:space="preserve">  </w:t>
      </w:r>
      <w:r w:rsidRPr="0031014E">
        <w:rPr>
          <w:rFonts w:ascii="Courier New" w:hAnsi="Courier New" w:cs="Courier New"/>
          <w:color w:val="0000FF"/>
          <w:sz w:val="20"/>
          <w:szCs w:val="20"/>
        </w:rPr>
        <w:t>&lt;</w:t>
      </w:r>
      <w:proofErr w:type="spellStart"/>
      <w:proofErr w:type="gramStart"/>
      <w:r w:rsidRPr="0031014E">
        <w:rPr>
          <w:rFonts w:ascii="Courier New" w:hAnsi="Courier New" w:cs="Courier New"/>
          <w:color w:val="0000FF"/>
          <w:sz w:val="20"/>
          <w:szCs w:val="20"/>
        </w:rPr>
        <w:t>adaptationType</w:t>
      </w:r>
      <w:proofErr w:type="spellEnd"/>
      <w:proofErr w:type="gramEnd"/>
      <w:r w:rsidRPr="0031014E">
        <w:rPr>
          <w:rFonts w:ascii="Courier New" w:hAnsi="Courier New" w:cs="Courier New"/>
          <w:color w:val="0000FF"/>
          <w:sz w:val="20"/>
          <w:szCs w:val="20"/>
        </w:rPr>
        <w:t>&gt;</w:t>
      </w:r>
      <w:r w:rsidRPr="0031014E">
        <w:rPr>
          <w:rFonts w:ascii="Courier New" w:hAnsi="Courier New" w:cs="Courier New"/>
          <w:b/>
          <w:color w:val="0000FF"/>
          <w:sz w:val="20"/>
          <w:szCs w:val="20"/>
        </w:rPr>
        <w:t>GFP-F</w:t>
      </w:r>
      <w:r w:rsidRPr="0031014E">
        <w:rPr>
          <w:rFonts w:ascii="Courier New" w:hAnsi="Courier New" w:cs="Courier New"/>
          <w:color w:val="0000FF"/>
          <w:sz w:val="20"/>
          <w:szCs w:val="20"/>
        </w:rPr>
        <w:t>&lt;/</w:t>
      </w:r>
      <w:proofErr w:type="spellStart"/>
      <w:r w:rsidRPr="0031014E">
        <w:rPr>
          <w:rFonts w:ascii="Courier New" w:hAnsi="Courier New" w:cs="Courier New"/>
          <w:color w:val="0000FF"/>
          <w:sz w:val="20"/>
          <w:szCs w:val="20"/>
        </w:rPr>
        <w:t>adaptationType</w:t>
      </w:r>
      <w:proofErr w:type="spellEnd"/>
      <w:r w:rsidRPr="0031014E">
        <w:rPr>
          <w:rFonts w:ascii="Courier New" w:hAnsi="Courier New" w:cs="Courier New"/>
          <w:color w:val="0000FF"/>
          <w:sz w:val="20"/>
          <w:szCs w:val="20"/>
        </w:rPr>
        <w:t>&gt;</w:t>
      </w:r>
    </w:p>
    <w:p w14:paraId="0E378437" w14:textId="77777777" w:rsidR="008472A8" w:rsidRDefault="008472A8" w:rsidP="00733CD4">
      <w:pPr>
        <w:rPr>
          <w:rFonts w:ascii="Courier New" w:hAnsi="Courier New" w:cs="Courier New"/>
          <w:color w:val="0000FF"/>
          <w:sz w:val="20"/>
          <w:szCs w:val="20"/>
        </w:rPr>
      </w:pPr>
      <w:r>
        <w:rPr>
          <w:rFonts w:ascii="Courier New" w:hAnsi="Courier New" w:cs="Courier New"/>
          <w:color w:val="0000FF"/>
          <w:sz w:val="20"/>
          <w:szCs w:val="20"/>
        </w:rPr>
        <w:t xml:space="preserve">    </w:t>
      </w:r>
      <w:r>
        <w:rPr>
          <w:rFonts w:ascii="Courier New" w:hAnsi="Courier New" w:cs="Courier New"/>
          <w:color w:val="0000FF"/>
          <w:sz w:val="20"/>
          <w:szCs w:val="20"/>
        </w:rPr>
        <w:tab/>
        <w:t xml:space="preserve">  &lt;/</w:t>
      </w:r>
      <w:proofErr w:type="spellStart"/>
      <w:r>
        <w:rPr>
          <w:rFonts w:ascii="Courier New" w:hAnsi="Courier New" w:cs="Courier New"/>
          <w:color w:val="0000FF"/>
          <w:sz w:val="20"/>
          <w:szCs w:val="20"/>
        </w:rPr>
        <w:t>adaptedTo</w:t>
      </w:r>
      <w:proofErr w:type="spellEnd"/>
      <w:r>
        <w:rPr>
          <w:rFonts w:ascii="Courier New" w:hAnsi="Courier New" w:cs="Courier New"/>
          <w:color w:val="0000FF"/>
          <w:sz w:val="20"/>
          <w:szCs w:val="20"/>
        </w:rPr>
        <w:t>&gt;</w:t>
      </w:r>
    </w:p>
    <w:p w14:paraId="02D7EF20" w14:textId="77777777" w:rsidR="008472A8" w:rsidRDefault="008472A8" w:rsidP="00733CD4">
      <w:pPr>
        <w:rPr>
          <w:rFonts w:ascii="Courier New" w:hAnsi="Courier New" w:cs="Courier New"/>
          <w:color w:val="0000FF"/>
          <w:sz w:val="20"/>
          <w:szCs w:val="20"/>
        </w:rPr>
      </w:pPr>
      <w:r>
        <w:rPr>
          <w:rFonts w:ascii="Courier New" w:hAnsi="Courier New" w:cs="Courier New"/>
          <w:color w:val="0000FF"/>
          <w:sz w:val="20"/>
          <w:szCs w:val="20"/>
        </w:rPr>
        <w:t xml:space="preserve">    &lt;/</w:t>
      </w:r>
      <w:proofErr w:type="spellStart"/>
      <w:r>
        <w:rPr>
          <w:rFonts w:ascii="Courier New" w:hAnsi="Courier New" w:cs="Courier New"/>
          <w:color w:val="0000FF"/>
          <w:sz w:val="20"/>
          <w:szCs w:val="20"/>
        </w:rPr>
        <w:t>internalBinding</w:t>
      </w:r>
      <w:proofErr w:type="spellEnd"/>
      <w:r>
        <w:rPr>
          <w:rFonts w:ascii="Courier New" w:hAnsi="Courier New" w:cs="Courier New"/>
          <w:color w:val="0000FF"/>
          <w:sz w:val="20"/>
          <w:szCs w:val="20"/>
        </w:rPr>
        <w:t>&gt;</w:t>
      </w:r>
    </w:p>
    <w:p w14:paraId="30FD5A7E" w14:textId="77777777" w:rsidR="00733CD4" w:rsidRDefault="00733CD4" w:rsidP="00733CD4">
      <w:pPr>
        <w:rPr>
          <w:rFonts w:ascii="Courier New" w:hAnsi="Courier New" w:cs="Courier New"/>
          <w:color w:val="0000FF"/>
          <w:sz w:val="20"/>
          <w:szCs w:val="20"/>
        </w:rPr>
      </w:pPr>
      <w:r>
        <w:rPr>
          <w:rFonts w:ascii="Courier New" w:hAnsi="Courier New" w:cs="Courier New"/>
          <w:color w:val="0000FF"/>
          <w:sz w:val="20"/>
          <w:szCs w:val="20"/>
        </w:rPr>
        <w:t xml:space="preserve">    &lt;</w:t>
      </w:r>
      <w:proofErr w:type="spellStart"/>
      <w:proofErr w:type="gramStart"/>
      <w:r>
        <w:rPr>
          <w:rFonts w:ascii="Courier New" w:hAnsi="Courier New" w:cs="Courier New"/>
          <w:color w:val="0000FF"/>
          <w:sz w:val="20"/>
          <w:szCs w:val="20"/>
        </w:rPr>
        <w:t>externalBinding</w:t>
      </w:r>
      <w:proofErr w:type="spellEnd"/>
      <w:proofErr w:type="gramEnd"/>
      <w:r>
        <w:rPr>
          <w:rFonts w:ascii="Courier New" w:hAnsi="Courier New" w:cs="Courier New"/>
          <w:color w:val="0000FF"/>
          <w:sz w:val="20"/>
          <w:szCs w:val="20"/>
        </w:rPr>
        <w:t>&gt;</w:t>
      </w:r>
    </w:p>
    <w:p w14:paraId="028572A4" w14:textId="77777777" w:rsidR="00733CD4" w:rsidRDefault="00733CD4" w:rsidP="00733CD4">
      <w:pPr>
        <w:ind w:left="720"/>
        <w:rPr>
          <w:rFonts w:ascii="Courier New" w:hAnsi="Courier New" w:cs="Courier New"/>
          <w:color w:val="0000FF"/>
          <w:sz w:val="20"/>
          <w:szCs w:val="20"/>
        </w:rPr>
      </w:pPr>
      <w:r>
        <w:rPr>
          <w:rFonts w:ascii="Courier New" w:hAnsi="Courier New" w:cs="Courier New"/>
          <w:color w:val="0000FF"/>
          <w:sz w:val="20"/>
          <w:szCs w:val="20"/>
        </w:rPr>
        <w:t xml:space="preserve">  &lt;</w:t>
      </w:r>
      <w:proofErr w:type="spellStart"/>
      <w:proofErr w:type="gramStart"/>
      <w:r>
        <w:rPr>
          <w:rFonts w:ascii="Courier New" w:hAnsi="Courier New" w:cs="Courier New"/>
          <w:color w:val="0000FF"/>
          <w:sz w:val="20"/>
          <w:szCs w:val="20"/>
        </w:rPr>
        <w:t>connectedTo</w:t>
      </w:r>
      <w:proofErr w:type="spellEnd"/>
      <w:proofErr w:type="gramEnd"/>
      <w:r>
        <w:rPr>
          <w:rFonts w:ascii="Courier New" w:hAnsi="Courier New" w:cs="Courier New"/>
          <w:color w:val="0000FF"/>
          <w:sz w:val="20"/>
          <w:szCs w:val="20"/>
        </w:rPr>
        <w:t>&gt;</w:t>
      </w:r>
      <w:r w:rsidRPr="00733CD4">
        <w:rPr>
          <w:rFonts w:ascii="Courier New" w:hAnsi="Courier New" w:cs="Courier New"/>
          <w:color w:val="0000FF"/>
          <w:sz w:val="20"/>
          <w:szCs w:val="20"/>
        </w:rPr>
        <w:t xml:space="preserve"> </w:t>
      </w:r>
      <w:proofErr w:type="spellStart"/>
      <w:r w:rsidRPr="0031014E">
        <w:rPr>
          <w:rFonts w:ascii="Courier New" w:hAnsi="Courier New" w:cs="Courier New"/>
          <w:color w:val="0000FF"/>
          <w:sz w:val="20"/>
          <w:szCs w:val="20"/>
        </w:rPr>
        <w:t>rdf:resource</w:t>
      </w:r>
      <w:proofErr w:type="spellEnd"/>
      <w:r w:rsidRPr="0031014E">
        <w:rPr>
          <w:rFonts w:ascii="Courier New" w:hAnsi="Courier New" w:cs="Courier New"/>
          <w:color w:val="0000FF"/>
          <w:sz w:val="20"/>
          <w:szCs w:val="20"/>
        </w:rPr>
        <w:t>="</w:t>
      </w:r>
      <w:proofErr w:type="spellStart"/>
      <w:r w:rsidRPr="0031014E">
        <w:rPr>
          <w:rFonts w:ascii="Courier New" w:hAnsi="Courier New" w:cs="Courier New"/>
          <w:color w:val="0000FF"/>
          <w:sz w:val="20"/>
          <w:szCs w:val="20"/>
        </w:rPr>
        <w:t>urn:ogf:network:stp:</w:t>
      </w:r>
      <w:r>
        <w:rPr>
          <w:rFonts w:ascii="Courier New" w:hAnsi="Courier New" w:cs="Courier New"/>
          <w:b/>
          <w:color w:val="0000FF"/>
          <w:sz w:val="20"/>
          <w:szCs w:val="20"/>
        </w:rPr>
        <w:t>nether</w:t>
      </w:r>
      <w:r w:rsidRPr="0031014E">
        <w:rPr>
          <w:rFonts w:ascii="Courier New" w:hAnsi="Courier New" w:cs="Courier New"/>
          <w:b/>
          <w:color w:val="0000FF"/>
          <w:sz w:val="20"/>
          <w:szCs w:val="20"/>
        </w:rPr>
        <w:t>light.tdms:</w:t>
      </w:r>
      <w:r>
        <w:rPr>
          <w:rFonts w:ascii="Courier New" w:hAnsi="Courier New" w:cs="Courier New"/>
          <w:b/>
          <w:color w:val="0000FF"/>
          <w:sz w:val="20"/>
          <w:szCs w:val="20"/>
        </w:rPr>
        <w:t>chi</w:t>
      </w:r>
      <w:proofErr w:type="spellEnd"/>
      <w:r>
        <w:rPr>
          <w:rFonts w:ascii="Courier New" w:hAnsi="Courier New" w:cs="Courier New"/>
          <w:color w:val="0000FF"/>
          <w:sz w:val="20"/>
          <w:szCs w:val="20"/>
        </w:rPr>
        <w:t>"/</w:t>
      </w:r>
      <w:r w:rsidRPr="0031014E">
        <w:rPr>
          <w:rFonts w:ascii="Courier New" w:hAnsi="Courier New" w:cs="Courier New"/>
          <w:color w:val="0000FF"/>
          <w:sz w:val="20"/>
          <w:szCs w:val="20"/>
        </w:rPr>
        <w:t>&gt;</w:t>
      </w:r>
    </w:p>
    <w:p w14:paraId="548BA00B" w14:textId="77777777" w:rsidR="008472A8" w:rsidRDefault="008472A8" w:rsidP="008472A8">
      <w:pPr>
        <w:rPr>
          <w:rFonts w:ascii="Courier New" w:hAnsi="Courier New" w:cs="Courier New"/>
          <w:color w:val="0000FF"/>
          <w:sz w:val="20"/>
          <w:szCs w:val="20"/>
        </w:rPr>
      </w:pPr>
      <w:r>
        <w:rPr>
          <w:rFonts w:ascii="Courier New" w:hAnsi="Courier New" w:cs="Courier New"/>
          <w:color w:val="0000FF"/>
          <w:sz w:val="20"/>
          <w:szCs w:val="20"/>
        </w:rPr>
        <w:t xml:space="preserve">    &lt;/</w:t>
      </w:r>
      <w:proofErr w:type="spellStart"/>
      <w:r>
        <w:rPr>
          <w:rFonts w:ascii="Courier New" w:hAnsi="Courier New" w:cs="Courier New"/>
          <w:color w:val="0000FF"/>
          <w:sz w:val="20"/>
          <w:szCs w:val="20"/>
        </w:rPr>
        <w:t>externalBinding</w:t>
      </w:r>
      <w:proofErr w:type="spellEnd"/>
      <w:r>
        <w:rPr>
          <w:rFonts w:ascii="Courier New" w:hAnsi="Courier New" w:cs="Courier New"/>
          <w:color w:val="0000FF"/>
          <w:sz w:val="20"/>
          <w:szCs w:val="20"/>
        </w:rPr>
        <w:t>&gt;</w:t>
      </w:r>
    </w:p>
    <w:p w14:paraId="0B87B51F" w14:textId="77777777" w:rsidR="00733CD4" w:rsidRPr="00623D4F" w:rsidRDefault="00733CD4" w:rsidP="00623D4F">
      <w:pPr>
        <w:rPr>
          <w:rFonts w:ascii="Courier New" w:hAnsi="Courier New" w:cs="Courier New"/>
          <w:color w:val="0000FF"/>
          <w:sz w:val="20"/>
          <w:szCs w:val="20"/>
        </w:rPr>
      </w:pPr>
      <w:r w:rsidRPr="0031014E">
        <w:rPr>
          <w:rFonts w:ascii="Courier New" w:hAnsi="Courier New" w:cs="Courier New"/>
          <w:color w:val="0000FF"/>
          <w:sz w:val="20"/>
          <w:szCs w:val="20"/>
        </w:rPr>
        <w:t>&lt;/</w:t>
      </w:r>
      <w:proofErr w:type="spellStart"/>
      <w:r w:rsidRPr="0031014E">
        <w:rPr>
          <w:rFonts w:ascii="Courier New" w:hAnsi="Courier New" w:cs="Courier New"/>
          <w:color w:val="0000FF"/>
          <w:sz w:val="20"/>
          <w:szCs w:val="20"/>
        </w:rPr>
        <w:t>owl</w:t>
      </w:r>
      <w:proofErr w:type="gramStart"/>
      <w:r w:rsidRPr="0031014E">
        <w:rPr>
          <w:rFonts w:ascii="Courier New" w:hAnsi="Courier New" w:cs="Courier New"/>
          <w:color w:val="0000FF"/>
          <w:sz w:val="20"/>
          <w:szCs w:val="20"/>
        </w:rPr>
        <w:t>:NamedIndividual</w:t>
      </w:r>
      <w:proofErr w:type="spellEnd"/>
      <w:proofErr w:type="gramEnd"/>
      <w:r w:rsidRPr="0031014E">
        <w:rPr>
          <w:rFonts w:ascii="Courier New" w:hAnsi="Courier New" w:cs="Courier New"/>
          <w:color w:val="0000FF"/>
          <w:sz w:val="20"/>
          <w:szCs w:val="20"/>
        </w:rPr>
        <w:t>&gt;</w:t>
      </w:r>
    </w:p>
    <w:p w14:paraId="703C18B0" w14:textId="77777777" w:rsidR="00F96405" w:rsidRDefault="006673BC" w:rsidP="00FA5C0A">
      <w:pPr>
        <w:spacing w:before="120"/>
        <w:jc w:val="both"/>
      </w:pPr>
      <w:r>
        <w:t>I</w:t>
      </w:r>
      <w:r w:rsidR="0031014E">
        <w:t>n the RDF/OWL representation</w:t>
      </w:r>
      <w:r w:rsidR="00292C5D">
        <w:t xml:space="preserve"> above</w:t>
      </w:r>
      <w:r>
        <w:t xml:space="preserve">, we </w:t>
      </w:r>
      <w:r w:rsidR="0031014E">
        <w:t>define a</w:t>
      </w:r>
      <w:r>
        <w:t>n</w:t>
      </w:r>
      <w:r w:rsidR="0031014E">
        <w:t xml:space="preserve"> </w:t>
      </w:r>
      <w:r>
        <w:t>“</w:t>
      </w:r>
      <w:proofErr w:type="spellStart"/>
      <w:r>
        <w:t>adaptedTo</w:t>
      </w:r>
      <w:proofErr w:type="spellEnd"/>
      <w:r>
        <w:t>” r</w:t>
      </w:r>
      <w:r w:rsidR="0031014E">
        <w:t>e</w:t>
      </w:r>
      <w:r>
        <w:t>lation between the local “source” STP</w:t>
      </w:r>
      <w:r w:rsidR="0031014E">
        <w:t xml:space="preserve"> </w:t>
      </w:r>
      <w:r w:rsidR="00690876">
        <w:t>in one layer to a “target” STP in</w:t>
      </w:r>
      <w:r w:rsidR="00502D1C">
        <w:t xml:space="preserve"> a </w:t>
      </w:r>
      <w:r w:rsidR="006923DC">
        <w:t xml:space="preserve">corresponding </w:t>
      </w:r>
      <w:r w:rsidR="00502D1C">
        <w:t>service in a different layer.</w:t>
      </w:r>
      <w:r w:rsidR="00690876">
        <w:t xml:space="preserve"> </w:t>
      </w:r>
      <w:r>
        <w:t xml:space="preserve"> </w:t>
      </w:r>
      <w:r w:rsidR="00690876">
        <w:t>The “</w:t>
      </w:r>
      <w:proofErr w:type="spellStart"/>
      <w:r w:rsidR="00690876">
        <w:t>adaptationType</w:t>
      </w:r>
      <w:proofErr w:type="spellEnd"/>
      <w:r w:rsidR="00690876">
        <w:t>” relation specifies the</w:t>
      </w:r>
      <w:r w:rsidR="00F96405">
        <w:t xml:space="preserve"> </w:t>
      </w:r>
      <w:r w:rsidR="00184233">
        <w:t xml:space="preserve">adaptation being performed in going from the </w:t>
      </w:r>
      <w:r w:rsidR="00690876">
        <w:t>source</w:t>
      </w:r>
      <w:r w:rsidR="00184233">
        <w:t xml:space="preserve"> STP to the </w:t>
      </w:r>
      <w:r w:rsidR="00F96405">
        <w:t>target</w:t>
      </w:r>
      <w:r w:rsidR="00690876">
        <w:t xml:space="preserve"> STP.   The “</w:t>
      </w:r>
      <w:proofErr w:type="spellStart"/>
      <w:r w:rsidR="00690876">
        <w:t>adaptationFunc</w:t>
      </w:r>
      <w:proofErr w:type="spellEnd"/>
      <w:r w:rsidR="00690876">
        <w:t>” relation</w:t>
      </w:r>
      <w:r w:rsidR="00184233">
        <w:t xml:space="preserve"> specifies </w:t>
      </w:r>
      <w:r w:rsidR="00690876">
        <w:t xml:space="preserve">the orientation – i.e. </w:t>
      </w:r>
      <w:r w:rsidR="00184233">
        <w:t xml:space="preserve">if the adaptation is a “push” </w:t>
      </w:r>
      <w:r>
        <w:t xml:space="preserve">then the target STP has the new framing/header applied, if the </w:t>
      </w:r>
      <w:proofErr w:type="spellStart"/>
      <w:r>
        <w:t>adaptationFunc</w:t>
      </w:r>
      <w:proofErr w:type="spellEnd"/>
      <w:r>
        <w:t xml:space="preserve"> is a “pop” then the adaptation has been removed from the target STP. </w:t>
      </w:r>
    </w:p>
    <w:p w14:paraId="4C8BFB24" w14:textId="77777777" w:rsidR="00623D4F" w:rsidRDefault="00623D4F" w:rsidP="00FA5C0A">
      <w:pPr>
        <w:spacing w:before="120"/>
        <w:jc w:val="both"/>
      </w:pPr>
      <w:r>
        <w:t>These adaptations are encapsulated in &lt;</w:t>
      </w:r>
      <w:proofErr w:type="spellStart"/>
      <w:r>
        <w:t>externalBinding</w:t>
      </w:r>
      <w:proofErr w:type="spellEnd"/>
      <w:r>
        <w:t>&gt; or &lt;</w:t>
      </w:r>
      <w:proofErr w:type="spellStart"/>
      <w:r>
        <w:t>internalBinding</w:t>
      </w:r>
      <w:proofErr w:type="spellEnd"/>
      <w:r>
        <w:t xml:space="preserve">&gt; clauses to indicate the how the </w:t>
      </w:r>
      <w:proofErr w:type="gramStart"/>
      <w:r>
        <w:t>adaptation segment</w:t>
      </w:r>
      <w:proofErr w:type="gramEnd"/>
      <w:r>
        <w:t xml:space="preserve"> meets the STP.</w:t>
      </w:r>
    </w:p>
    <w:p w14:paraId="312E80CD" w14:textId="77777777" w:rsidR="00FB3B3C" w:rsidRDefault="00FB3B3C" w:rsidP="00FA5C0A">
      <w:pPr>
        <w:spacing w:before="120"/>
        <w:jc w:val="both"/>
        <w:rPr>
          <w:b/>
        </w:rPr>
      </w:pPr>
      <w:r w:rsidRPr="00FB3B3C">
        <w:rPr>
          <w:b/>
        </w:rPr>
        <w:t>Related issues to the proposals:</w:t>
      </w:r>
    </w:p>
    <w:p w14:paraId="60100174" w14:textId="77777777" w:rsidR="000171F3" w:rsidRDefault="003815D4" w:rsidP="00FA5C0A">
      <w:pPr>
        <w:spacing w:before="120"/>
        <w:jc w:val="both"/>
      </w:pPr>
      <w:r>
        <w:t>First, the proposed syntax is just that: a proposal.   A broader discussion should be taken to weigh the</w:t>
      </w:r>
      <w:r w:rsidR="009007CE">
        <w:t xml:space="preserve"> various approaches and how their representations</w:t>
      </w:r>
      <w:r>
        <w:t xml:space="preserve"> integrate with other issues such as enumeration and the </w:t>
      </w:r>
      <w:r w:rsidR="009007CE">
        <w:t xml:space="preserve">general </w:t>
      </w:r>
      <w:r w:rsidR="00623D4F">
        <w:t>issue of how we represent</w:t>
      </w:r>
      <w:r>
        <w:t xml:space="preserve"> topology</w:t>
      </w:r>
      <w:r w:rsidR="00623D4F">
        <w:t xml:space="preserve"> for exchange</w:t>
      </w:r>
      <w:r>
        <w:t xml:space="preserve">.   </w:t>
      </w:r>
    </w:p>
    <w:p w14:paraId="611495D5" w14:textId="77777777" w:rsidR="002A02DC" w:rsidRDefault="003E2B79" w:rsidP="00FA5C0A">
      <w:pPr>
        <w:spacing w:before="120"/>
        <w:jc w:val="both"/>
      </w:pPr>
      <w:r>
        <w:t xml:space="preserve">It should be also noted that the tunneled adjacency and the transit service methods could be implemented </w:t>
      </w:r>
      <w:r w:rsidR="00C075E7">
        <w:t xml:space="preserve">using NSI and </w:t>
      </w:r>
      <w:r>
        <w:t xml:space="preserve">explicit </w:t>
      </w:r>
      <w:r w:rsidR="00C075E7">
        <w:t>adaptations as well.   A</w:t>
      </w:r>
      <w:r w:rsidR="00ED3724">
        <w:t xml:space="preserve">ll three of </w:t>
      </w:r>
      <w:r>
        <w:t xml:space="preserve">these techniques </w:t>
      </w:r>
      <w:r w:rsidR="009007CE">
        <w:t>can</w:t>
      </w:r>
      <w:r>
        <w:t xml:space="preserve"> coexist.   </w:t>
      </w:r>
    </w:p>
    <w:p w14:paraId="6DC4EC49" w14:textId="77777777" w:rsidR="00502D1C" w:rsidRDefault="003E2B79" w:rsidP="00FA5C0A">
      <w:pPr>
        <w:spacing w:before="120"/>
        <w:jc w:val="both"/>
      </w:pPr>
      <w:r>
        <w:t>However, it should be a</w:t>
      </w:r>
      <w:r w:rsidR="002A02DC">
        <w:t xml:space="preserve">lso observed that </w:t>
      </w:r>
      <w:r w:rsidR="00ED3724">
        <w:t xml:space="preserve">the adaptations themselves are – in all three cases – still relegated to one network or another.  Thus </w:t>
      </w:r>
      <w:r w:rsidR="002A02DC">
        <w:t>the announcement of</w:t>
      </w:r>
      <w:r>
        <w:t xml:space="preserve"> </w:t>
      </w:r>
      <w:r w:rsidR="00ED3724">
        <w:t xml:space="preserve">explicit </w:t>
      </w:r>
      <w:r>
        <w:t xml:space="preserve">adaptations is still the purview </w:t>
      </w:r>
      <w:r w:rsidR="00ED3724">
        <w:t>of the network that owns that adaptation</w:t>
      </w:r>
      <w:r>
        <w:t xml:space="preserve">.  There is no obligation on a network’s part to announce explicit adaptations.  </w:t>
      </w:r>
      <w:r w:rsidR="00C075E7">
        <w:t>Where appropriate, the NSI Best Practice may encourage or recommend that NSI providers announce such multi-layer service adapt</w:t>
      </w:r>
      <w:r w:rsidR="003815D4">
        <w:t>at</w:t>
      </w:r>
      <w:r w:rsidR="00C075E7">
        <w:t xml:space="preserve">ion capabilities.  </w:t>
      </w:r>
      <w:r w:rsidR="00981489">
        <w:t xml:space="preserve"> In any case, </w:t>
      </w:r>
      <w:r>
        <w:t xml:space="preserve">an external PF will only be able to </w:t>
      </w:r>
      <w:r w:rsidR="00A95CCF">
        <w:t>incorporate</w:t>
      </w:r>
      <w:r>
        <w:t xml:space="preserve"> e</w:t>
      </w:r>
      <w:r w:rsidR="00ED3724">
        <w:t>xplicit adaptations where networks have</w:t>
      </w:r>
      <w:r>
        <w:t xml:space="preserve"> announce</w:t>
      </w:r>
      <w:r w:rsidR="00ED3724">
        <w:t>d</w:t>
      </w:r>
      <w:r>
        <w:t xml:space="preserve"> the </w:t>
      </w:r>
      <w:r w:rsidR="00ED3724">
        <w:t>capability</w:t>
      </w:r>
      <w:r w:rsidR="00C075E7">
        <w:t xml:space="preserve"> in the expressed topology.</w:t>
      </w:r>
    </w:p>
    <w:p w14:paraId="36A9998B" w14:textId="77777777" w:rsidR="00623D4F" w:rsidRDefault="00623D4F" w:rsidP="00FA5C0A">
      <w:pPr>
        <w:spacing w:before="120"/>
        <w:jc w:val="both"/>
      </w:pPr>
      <w:r>
        <w:t>There is an unresolved issue where the external</w:t>
      </w:r>
      <w:r w:rsidR="009A44AC">
        <w:t xml:space="preserve"> “horizontal”</w:t>
      </w:r>
      <w:r>
        <w:t xml:space="preserve"> SAP is announced.  There is no obvious ”owner” for these inter-domain adaptation segments.   So while they are simple, the</w:t>
      </w:r>
      <w:r w:rsidR="009A44AC">
        <w:t xml:space="preserve">y break a fundamental rule </w:t>
      </w:r>
      <w:r>
        <w:t xml:space="preserve">of NSI: All resources are assigned to </w:t>
      </w:r>
      <w:r w:rsidR="009A44AC">
        <w:t>a network.   Since these adaptation resources are bound to the external side of the STPs, they are essentially outside both networks…in no-man’s land.   Thus we need to assert a semantic or attribute that allocates owner</w:t>
      </w:r>
      <w:r w:rsidR="00150D8C">
        <w:t>ship to one of the services.  This is an issue for discussion.</w:t>
      </w:r>
    </w:p>
    <w:p w14:paraId="23742810" w14:textId="77777777" w:rsidR="009007CE" w:rsidRDefault="009007CE" w:rsidP="00FA5C0A">
      <w:pPr>
        <w:spacing w:before="120"/>
        <w:jc w:val="both"/>
      </w:pPr>
      <w:r>
        <w:t>The issue of internal topology announcements is also relevant here.  As can be gathered by this discussion, “NSI Ne</w:t>
      </w:r>
      <w:r w:rsidR="00150D8C">
        <w:t>tworks” are really NSI “service domains</w:t>
      </w:r>
      <w:r>
        <w:t>”.   The n</w:t>
      </w:r>
      <w:r w:rsidR="00150D8C">
        <w:t>otion that all NSI domains are conventional networks</w:t>
      </w:r>
      <w:r>
        <w:t xml:space="preserve"> is probably </w:t>
      </w:r>
      <w:r w:rsidR="00150D8C">
        <w:t xml:space="preserve">not a useful </w:t>
      </w:r>
      <w:r w:rsidR="00F25F21">
        <w:t>model</w:t>
      </w:r>
      <w:r>
        <w:t>.   If we want to expose internal topological detail, we prob</w:t>
      </w:r>
      <w:r w:rsidR="00150D8C">
        <w:t xml:space="preserve">ably need to modify our concept of an “NSI Network” to </w:t>
      </w:r>
      <w:r w:rsidR="00F25F21">
        <w:t xml:space="preserve">be more one of a “service” </w:t>
      </w:r>
      <w:r w:rsidR="00150D8C">
        <w:t>- a</w:t>
      </w:r>
      <w:r>
        <w:t xml:space="preserve"> construct that is both lighter weight and </w:t>
      </w:r>
      <w:r w:rsidR="00F25F21">
        <w:t xml:space="preserve">a </w:t>
      </w:r>
      <w:r>
        <w:t xml:space="preserve">more </w:t>
      </w:r>
      <w:r w:rsidR="00F25F21">
        <w:t xml:space="preserve">flexible </w:t>
      </w:r>
      <w:r>
        <w:t>representa</w:t>
      </w:r>
      <w:r w:rsidR="00F25F21">
        <w:t>tive of topological functions than simple</w:t>
      </w:r>
      <w:r>
        <w:t xml:space="preserve"> collections of hardware.   Thus, a generalized “</w:t>
      </w:r>
      <w:r w:rsidR="00150D8C">
        <w:t>se</w:t>
      </w:r>
      <w:r w:rsidR="00F25F21">
        <w:t>rvice</w:t>
      </w:r>
      <w:r>
        <w:t xml:space="preserve">” </w:t>
      </w:r>
      <w:r w:rsidR="00150D8C">
        <w:t>can</w:t>
      </w:r>
      <w:r>
        <w:t xml:space="preserve"> represent an aggregated </w:t>
      </w:r>
      <w:proofErr w:type="gramStart"/>
      <w:r>
        <w:t>lar</w:t>
      </w:r>
      <w:r w:rsidR="00150D8C">
        <w:t>ge scale</w:t>
      </w:r>
      <w:proofErr w:type="gramEnd"/>
      <w:r w:rsidR="00150D8C">
        <w:t xml:space="preserve"> network service</w:t>
      </w:r>
      <w:r w:rsidR="00F25F21">
        <w:t xml:space="preserve"> (e.g. GEANT)</w:t>
      </w:r>
      <w:r w:rsidR="00150D8C">
        <w:t xml:space="preserve"> and also</w:t>
      </w:r>
      <w:r>
        <w:t xml:space="preserve"> </w:t>
      </w:r>
      <w:r w:rsidR="00150D8C">
        <w:t>recursively</w:t>
      </w:r>
      <w:r>
        <w:t xml:space="preserve"> represent finer detail such as </w:t>
      </w:r>
      <w:r w:rsidR="00F25F21">
        <w:t xml:space="preserve">NRENs or regionals or </w:t>
      </w:r>
      <w:r>
        <w:t xml:space="preserve">individual switching </w:t>
      </w:r>
      <w:r w:rsidR="00F25F21">
        <w:t>nodes</w:t>
      </w:r>
      <w:r w:rsidR="00150D8C">
        <w:t xml:space="preserve"> (GOLE</w:t>
      </w:r>
      <w:r w:rsidR="00F25F21">
        <w:t>s</w:t>
      </w:r>
      <w:r w:rsidR="00150D8C">
        <w:t>? Switch?)</w:t>
      </w:r>
      <w:r>
        <w:t xml:space="preserve"> </w:t>
      </w:r>
      <w:proofErr w:type="gramStart"/>
      <w:r w:rsidR="00F21260">
        <w:t>and</w:t>
      </w:r>
      <w:proofErr w:type="gramEnd"/>
      <w:r w:rsidR="00F21260">
        <w:t>/</w:t>
      </w:r>
      <w:r>
        <w:t xml:space="preserve">or </w:t>
      </w:r>
      <w:r w:rsidR="00F25F21">
        <w:t>other groupings of STPs.</w:t>
      </w:r>
      <w:r w:rsidR="00F21260">
        <w:t xml:space="preserve">   The notion of both a Transfer Function (e.g. Any-to-any switching, GFP </w:t>
      </w:r>
      <w:proofErr w:type="spellStart"/>
      <w:r w:rsidR="00F21260">
        <w:t>encaspusltion</w:t>
      </w:r>
      <w:proofErr w:type="spellEnd"/>
      <w:r w:rsidR="00F21260">
        <w:t xml:space="preserve">, [possibly] pairwise switching, etc.) could be useful along with an “Oracle” or agent (e.g. NSA) to handle service requests where generalized transfer functions can’t represent all facets of a network service.  </w:t>
      </w:r>
      <w:r w:rsidR="00150D8C">
        <w:t xml:space="preserve">  The point is that </w:t>
      </w:r>
      <w:r w:rsidR="00F25F21">
        <w:t xml:space="preserve">our basic NSI topology is still simple </w:t>
      </w:r>
      <w:proofErr w:type="gramStart"/>
      <w:r w:rsidR="00F25F21">
        <w:t>an</w:t>
      </w:r>
      <w:proofErr w:type="gramEnd"/>
      <w:r w:rsidR="00F25F21">
        <w:t xml:space="preserve"> works elegantly, but we need more sophistication in terms of enumerating resources and describing connectivity.</w:t>
      </w:r>
    </w:p>
    <w:p w14:paraId="3A31BAFD" w14:textId="77777777" w:rsidR="00CB0B13" w:rsidRPr="00CB0B13" w:rsidRDefault="00CB0B13" w:rsidP="00FA5C0A">
      <w:pPr>
        <w:spacing w:before="120"/>
        <w:jc w:val="both"/>
        <w:rPr>
          <w:b/>
        </w:rPr>
      </w:pPr>
      <w:r w:rsidRPr="00CB0B13">
        <w:rPr>
          <w:b/>
        </w:rPr>
        <w:t xml:space="preserve">Comments on Adaptations and </w:t>
      </w:r>
      <w:r w:rsidR="009634D5">
        <w:rPr>
          <w:b/>
        </w:rPr>
        <w:t xml:space="preserve">NSI </w:t>
      </w:r>
      <w:r w:rsidR="00233A9C">
        <w:rPr>
          <w:b/>
        </w:rPr>
        <w:t>Service Definitions</w:t>
      </w:r>
    </w:p>
    <w:p w14:paraId="20DF5933" w14:textId="77777777" w:rsidR="00CB0B13" w:rsidRDefault="00F454EA" w:rsidP="00FA5C0A">
      <w:pPr>
        <w:spacing w:before="120"/>
        <w:jc w:val="both"/>
      </w:pPr>
      <w:r>
        <w:t>W</w:t>
      </w:r>
      <w:r w:rsidR="00CA44F6">
        <w:t xml:space="preserve">e should re-iterate how important it is to clearly understand the payload </w:t>
      </w:r>
      <w:r w:rsidR="003815D4">
        <w:t xml:space="preserve">and framing </w:t>
      </w:r>
      <w:r w:rsidR="00CA44F6">
        <w:t>of each se</w:t>
      </w:r>
      <w:r w:rsidR="00191016">
        <w:t xml:space="preserve">rvice and each </w:t>
      </w:r>
      <w:r w:rsidR="00C075E7">
        <w:t xml:space="preserve">layer </w:t>
      </w:r>
      <w:r w:rsidR="00CB0B13">
        <w:t>in order to clearly define what is being “adapted”</w:t>
      </w:r>
      <w:r w:rsidR="00191016">
        <w:t>.</w:t>
      </w:r>
      <w:r w:rsidR="00CA44F6">
        <w:t xml:space="preserve">   In order to deliver the payload end to end, </w:t>
      </w:r>
      <w:r w:rsidR="00191016">
        <w:t xml:space="preserve">across varied layers and services, </w:t>
      </w:r>
      <w:r w:rsidR="00CA44F6">
        <w:t>there can be no c</w:t>
      </w:r>
      <w:r w:rsidR="00CB601A">
        <w:t xml:space="preserve">onfusion about which </w:t>
      </w:r>
      <w:r w:rsidR="00191016">
        <w:t>framing format or header is</w:t>
      </w:r>
      <w:r w:rsidR="00CB601A">
        <w:t xml:space="preserve"> being pushed or popped, and the specific</w:t>
      </w:r>
      <w:r w:rsidR="00DE443C">
        <w:t xml:space="preserve"> definition of</w:t>
      </w:r>
      <w:r w:rsidR="00CB601A">
        <w:t xml:space="preserve"> </w:t>
      </w:r>
      <w:r w:rsidR="00C075E7">
        <w:t>“</w:t>
      </w:r>
      <w:r w:rsidR="00CB601A">
        <w:t>payload</w:t>
      </w:r>
      <w:r w:rsidR="00C075E7">
        <w:t>”</w:t>
      </w:r>
      <w:r w:rsidR="00CB601A">
        <w:t xml:space="preserve"> </w:t>
      </w:r>
      <w:r w:rsidR="00F3663E">
        <w:t xml:space="preserve">as it </w:t>
      </w:r>
      <w:r w:rsidR="00CB601A">
        <w:t>cross</w:t>
      </w:r>
      <w:r w:rsidR="00F3663E">
        <w:t>es</w:t>
      </w:r>
      <w:r w:rsidR="00CB0B13">
        <w:t xml:space="preserve"> each</w:t>
      </w:r>
      <w:r w:rsidR="00CB601A">
        <w:t xml:space="preserve"> STP.    </w:t>
      </w:r>
    </w:p>
    <w:p w14:paraId="336DB279" w14:textId="77777777" w:rsidR="000552FC" w:rsidRDefault="00DE443C" w:rsidP="00FA5C0A">
      <w:pPr>
        <w:spacing w:before="120"/>
        <w:jc w:val="both"/>
      </w:pPr>
      <w:r>
        <w:t xml:space="preserve">For example:  </w:t>
      </w:r>
      <w:r w:rsidR="00CA44F6">
        <w:t>An “Ethernet</w:t>
      </w:r>
      <w:r w:rsidR="00A95CCF">
        <w:t xml:space="preserve"> Frame Transport Service” is presumed to</w:t>
      </w:r>
      <w:r w:rsidR="00CA44F6">
        <w:t xml:space="preserve"> transport </w:t>
      </w:r>
      <w:r w:rsidR="00CB601A">
        <w:t>“</w:t>
      </w:r>
      <w:r w:rsidR="00CA44F6">
        <w:t>Ethernet frames</w:t>
      </w:r>
      <w:r w:rsidR="00CB601A">
        <w:t>”</w:t>
      </w:r>
      <w:r w:rsidR="00CA44F6">
        <w:t xml:space="preserve"> from the ingress STP to the egress STP.   Thus all </w:t>
      </w:r>
      <w:r w:rsidR="00C075E7">
        <w:t xml:space="preserve">EFTS </w:t>
      </w:r>
      <w:r w:rsidR="0088622E">
        <w:t xml:space="preserve">STPs </w:t>
      </w:r>
      <w:r>
        <w:t xml:space="preserve">should </w:t>
      </w:r>
      <w:r w:rsidR="0088622E">
        <w:t>pose an</w:t>
      </w:r>
      <w:r>
        <w:t xml:space="preserve"> 802</w:t>
      </w:r>
      <w:r w:rsidR="009634D5">
        <w:t>.3</w:t>
      </w:r>
      <w:r w:rsidR="00CA44F6">
        <w:t xml:space="preserve"> “</w:t>
      </w:r>
      <w:proofErr w:type="spellStart"/>
      <w:r w:rsidR="00CA44F6">
        <w:t>ethernet</w:t>
      </w:r>
      <w:proofErr w:type="spellEnd"/>
      <w:r w:rsidR="00CA44F6">
        <w:t xml:space="preserve"> frame” </w:t>
      </w:r>
      <w:r w:rsidR="00981489">
        <w:t>(t</w:t>
      </w:r>
      <w:r w:rsidR="0088622E">
        <w:t xml:space="preserve">he entire PDU) </w:t>
      </w:r>
      <w:r w:rsidR="00CA44F6">
        <w:t xml:space="preserve">as the ingress payload regardless </w:t>
      </w:r>
      <w:r w:rsidR="0088622E">
        <w:t>of the</w:t>
      </w:r>
      <w:r w:rsidR="00A95CCF">
        <w:t xml:space="preserve"> content of the frame.  </w:t>
      </w:r>
      <w:r w:rsidR="00191016">
        <w:t>Thus, a true EFTS</w:t>
      </w:r>
      <w:r w:rsidR="00CB0B13">
        <w:t xml:space="preserve"> service would carry</w:t>
      </w:r>
      <w:r w:rsidR="00191016">
        <w:t xml:space="preserve"> the entire Ethernet frame –</w:t>
      </w:r>
      <w:r w:rsidR="00F3663E">
        <w:t xml:space="preserve"> </w:t>
      </w:r>
      <w:proofErr w:type="spellStart"/>
      <w:r w:rsidR="00191016">
        <w:t>src</w:t>
      </w:r>
      <w:proofErr w:type="spellEnd"/>
      <w:r w:rsidR="00191016">
        <w:t xml:space="preserve"> mac, </w:t>
      </w:r>
      <w:proofErr w:type="spellStart"/>
      <w:proofErr w:type="gramStart"/>
      <w:r w:rsidR="00191016">
        <w:t>dst</w:t>
      </w:r>
      <w:proofErr w:type="spellEnd"/>
      <w:proofErr w:type="gramEnd"/>
      <w:r w:rsidR="00191016">
        <w:t xml:space="preserve"> mac, </w:t>
      </w:r>
      <w:proofErr w:type="spellStart"/>
      <w:r w:rsidR="00191016">
        <w:t>ethertype</w:t>
      </w:r>
      <w:proofErr w:type="spellEnd"/>
      <w:r w:rsidR="009634D5">
        <w:t>/length</w:t>
      </w:r>
      <w:r w:rsidR="00CB0B13">
        <w:t xml:space="preserve">, </w:t>
      </w:r>
      <w:r w:rsidR="000552FC">
        <w:t xml:space="preserve">any .1Q or .1ad </w:t>
      </w:r>
      <w:r w:rsidR="009634D5">
        <w:t xml:space="preserve">tags, </w:t>
      </w:r>
      <w:r w:rsidR="0088622E">
        <w:t>payload, and fcs</w:t>
      </w:r>
      <w:r w:rsidR="00CB0B13">
        <w:t xml:space="preserve">.  </w:t>
      </w:r>
      <w:r w:rsidR="00F3663E">
        <w:t xml:space="preserve"> And this s</w:t>
      </w:r>
      <w:r w:rsidR="00191016">
        <w:t>ame frame would be presented at the egress point.</w:t>
      </w:r>
      <w:r>
        <w:t xml:space="preserve"> </w:t>
      </w:r>
      <w:r w:rsidR="00CB0B13">
        <w:t xml:space="preserve">  Such a service would not allow </w:t>
      </w:r>
      <w:r w:rsidR="00981489">
        <w:t xml:space="preserve">tagging or </w:t>
      </w:r>
      <w:r w:rsidR="00CB0B13">
        <w:t>VLAN re-writ</w:t>
      </w:r>
      <w:r w:rsidR="00CC3C17">
        <w:t xml:space="preserve">e as that would modify the “payload.” </w:t>
      </w:r>
      <w:r w:rsidR="009634D5">
        <w:t xml:space="preserve">  </w:t>
      </w:r>
    </w:p>
    <w:p w14:paraId="1264A799" w14:textId="77777777" w:rsidR="00264F98" w:rsidRDefault="00CC3C17" w:rsidP="00FA5C0A">
      <w:pPr>
        <w:spacing w:before="120"/>
        <w:jc w:val="both"/>
      </w:pPr>
      <w:r>
        <w:t xml:space="preserve">There are two ways to implement such </w:t>
      </w:r>
      <w:proofErr w:type="gramStart"/>
      <w:r>
        <w:t>a</w:t>
      </w:r>
      <w:proofErr w:type="gramEnd"/>
      <w:r w:rsidR="00981489">
        <w:t xml:space="preserve"> EFTS</w:t>
      </w:r>
      <w:r>
        <w:t xml:space="preserve"> service: 1) Use Ethernet as the core switching technology…this has significant drawbacks (see 802.1ah PBB), or 2) encapsula</w:t>
      </w:r>
      <w:r w:rsidR="009634D5">
        <w:t>te the entire frame and carry it</w:t>
      </w:r>
      <w:r>
        <w:t xml:space="preserve"> </w:t>
      </w:r>
      <w:r w:rsidR="0088622E">
        <w:t>as payload data in some other core transport framing</w:t>
      </w:r>
      <w:r>
        <w:t xml:space="preserve">. </w:t>
      </w:r>
      <w:r w:rsidR="004D08CB">
        <w:t xml:space="preserve">  </w:t>
      </w:r>
      <w:r>
        <w:t>The former method would tempt a transit net</w:t>
      </w:r>
      <w:r w:rsidR="000552FC">
        <w:t>work to</w:t>
      </w:r>
      <w:r w:rsidR="009634D5">
        <w:t xml:space="preserve"> </w:t>
      </w:r>
      <w:r w:rsidR="004D08CB">
        <w:t>tag that frame and place it into a VLAN for transit…</w:t>
      </w:r>
      <w:r w:rsidR="004D08CB" w:rsidRPr="004D08CB">
        <w:rPr>
          <w:i/>
          <w:u w:val="single"/>
        </w:rPr>
        <w:t>but this would be wrong</w:t>
      </w:r>
      <w:r w:rsidR="004D08CB">
        <w:t>.  Ad</w:t>
      </w:r>
      <w:r w:rsidR="0088622E">
        <w:t>ding a tag to the</w:t>
      </w:r>
      <w:r w:rsidR="004D08CB">
        <w:t xml:space="preserve"> frame is </w:t>
      </w:r>
      <w:r w:rsidR="0088622E">
        <w:t xml:space="preserve">adding additional header information that must be removed later – i.e. </w:t>
      </w:r>
      <w:r w:rsidR="004D08CB">
        <w:t>a layer adaptation</w:t>
      </w:r>
      <w:r w:rsidR="0088622E">
        <w:t>.</w:t>
      </w:r>
      <w:r w:rsidR="004D08CB">
        <w:t xml:space="preserve"> </w:t>
      </w:r>
      <w:r w:rsidR="0088622E">
        <w:t xml:space="preserve">  </w:t>
      </w:r>
      <w:r w:rsidR="009634D5">
        <w:t xml:space="preserve">And, due to Ethernet </w:t>
      </w:r>
      <w:r w:rsidR="00D0398E">
        <w:t xml:space="preserve">idiosyncrasies, </w:t>
      </w:r>
      <w:r w:rsidR="004D08CB">
        <w:t xml:space="preserve">it </w:t>
      </w:r>
      <w:r w:rsidR="00D0398E">
        <w:t>requires the ingress frame to be</w:t>
      </w:r>
      <w:r w:rsidR="004D08CB">
        <w:t xml:space="preserve"> untagged to begin with – which is not a valid assumption </w:t>
      </w:r>
      <w:r w:rsidR="0088622E">
        <w:t xml:space="preserve">for an EFTS service, </w:t>
      </w:r>
      <w:r w:rsidR="00D0398E">
        <w:t xml:space="preserve">nor </w:t>
      </w:r>
      <w:r w:rsidR="0088622E">
        <w:t>would that even be known a</w:t>
      </w:r>
      <w:r w:rsidR="00D0398E">
        <w:t xml:space="preserve">t </w:t>
      </w:r>
      <w:r w:rsidR="0088622E">
        <w:t xml:space="preserve">the path finding stage. </w:t>
      </w:r>
      <w:r w:rsidR="00981489">
        <w:t xml:space="preserve">So we must </w:t>
      </w:r>
      <w:r w:rsidR="004D03A2">
        <w:t>be very explicit abou</w:t>
      </w:r>
      <w:r w:rsidR="00D0398E">
        <w:t>t what the “Payload” is across this</w:t>
      </w:r>
      <w:r w:rsidR="004D03A2">
        <w:t xml:space="preserve"> NSI service, and this includes </w:t>
      </w:r>
      <w:r w:rsidR="00D0398E">
        <w:t xml:space="preserve">explicitly </w:t>
      </w:r>
      <w:r w:rsidR="004D03A2">
        <w:t xml:space="preserve">specifying whether </w:t>
      </w:r>
      <w:r w:rsidR="00D0398E">
        <w:t xml:space="preserve">a) </w:t>
      </w:r>
      <w:r w:rsidR="004D03A2">
        <w:t xml:space="preserve">the </w:t>
      </w:r>
      <w:r w:rsidR="00D0398E">
        <w:t xml:space="preserve">entire </w:t>
      </w:r>
      <w:r w:rsidR="004D03A2">
        <w:t xml:space="preserve">STP </w:t>
      </w:r>
      <w:proofErr w:type="spellStart"/>
      <w:r w:rsidR="004D03A2">
        <w:t>framing+</w:t>
      </w:r>
      <w:r w:rsidR="000552FC">
        <w:t>payload</w:t>
      </w:r>
      <w:proofErr w:type="spellEnd"/>
      <w:r w:rsidR="00D0398E">
        <w:t xml:space="preserve"> (</w:t>
      </w:r>
      <w:r w:rsidR="000552FC">
        <w:t xml:space="preserve">i.e. the </w:t>
      </w:r>
      <w:r w:rsidR="004D03A2">
        <w:t>PDU</w:t>
      </w:r>
      <w:r w:rsidR="00D0398E">
        <w:t>)</w:t>
      </w:r>
      <w:r w:rsidR="004D03A2">
        <w:t xml:space="preserve"> is the transport payload, or </w:t>
      </w:r>
      <w:r w:rsidR="00D0398E">
        <w:t xml:space="preserve">b) </w:t>
      </w:r>
      <w:r w:rsidR="0088622E">
        <w:t xml:space="preserve">whether the Ethernet </w:t>
      </w:r>
      <w:r w:rsidR="004D03A2">
        <w:t>framing</w:t>
      </w:r>
      <w:r w:rsidR="00D0398E">
        <w:t xml:space="preserve"> is </w:t>
      </w:r>
      <w:r w:rsidR="008472A8">
        <w:t>just a common</w:t>
      </w:r>
      <w:r w:rsidR="0088622E">
        <w:t xml:space="preserve"> client</w:t>
      </w:r>
      <w:r w:rsidR="00D0398E">
        <w:t xml:space="preserve"> interface framing </w:t>
      </w:r>
      <w:r w:rsidR="00981489">
        <w:t xml:space="preserve">standard for all STPs in this service </w:t>
      </w:r>
      <w:r w:rsidR="0088622E">
        <w:t xml:space="preserve">but </w:t>
      </w:r>
      <w:r w:rsidR="008472A8">
        <w:t xml:space="preserve">which is </w:t>
      </w:r>
      <w:r w:rsidR="0088622E">
        <w:t>not formally</w:t>
      </w:r>
      <w:r w:rsidR="004D03A2">
        <w:t xml:space="preserve"> part of the transport payload, or </w:t>
      </w:r>
      <w:r w:rsidR="00D0398E">
        <w:t xml:space="preserve">c) </w:t>
      </w:r>
      <w:r w:rsidR="004D03A2">
        <w:t xml:space="preserve">whether the ingress framing is simply a local framing and the egress framing can be anything as long as the payload </w:t>
      </w:r>
      <w:r w:rsidR="00D0398E">
        <w:t>section of the</w:t>
      </w:r>
      <w:r w:rsidR="000552FC">
        <w:t xml:space="preserve"> ingress framing is presented as</w:t>
      </w:r>
      <w:r w:rsidR="00D0398E">
        <w:t xml:space="preserve"> the payload section of the egress framing.</w:t>
      </w:r>
      <w:r w:rsidR="00264F98">
        <w:t xml:space="preserve"> </w:t>
      </w:r>
    </w:p>
    <w:p w14:paraId="3A7E51AE" w14:textId="77777777" w:rsidR="00264F98" w:rsidRDefault="00264F98" w:rsidP="00FA5C0A">
      <w:pPr>
        <w:spacing w:before="120"/>
        <w:jc w:val="both"/>
      </w:pPr>
      <w:r>
        <w:t>If we assert (b)</w:t>
      </w:r>
      <w:r w:rsidR="000552FC">
        <w:t xml:space="preserve"> or (c)</w:t>
      </w:r>
      <w:r>
        <w:t xml:space="preserve">, then we are saying that the Ethernet </w:t>
      </w:r>
      <w:r w:rsidR="00981489">
        <w:t xml:space="preserve">frame </w:t>
      </w:r>
      <w:r w:rsidRPr="000552FC">
        <w:rPr>
          <w:i/>
          <w:u w:val="single"/>
        </w:rPr>
        <w:t>payload section</w:t>
      </w:r>
      <w:r>
        <w:t xml:space="preserve"> is the transport payload and we can route that payload to any STP that is “Ethernet</w:t>
      </w:r>
      <w:r w:rsidR="000552FC">
        <w:t xml:space="preserve"> framed</w:t>
      </w:r>
      <w:r>
        <w:t>” and we can deliver the payload inside an untagged frame, or a tagged frame or a double tagged frame.  And we can re-write the VLAN tag where we need to.   So, a</w:t>
      </w:r>
      <w:r w:rsidR="0088622E">
        <w:t>s a</w:t>
      </w:r>
      <w:r>
        <w:t>n a</w:t>
      </w:r>
      <w:r w:rsidR="006468C1">
        <w:t xml:space="preserve">lternative to the Ethernet Frame Transport Service, we could </w:t>
      </w:r>
      <w:r w:rsidR="000552FC">
        <w:t xml:space="preserve">instead </w:t>
      </w:r>
      <w:r w:rsidR="006468C1">
        <w:t xml:space="preserve">define a </w:t>
      </w:r>
      <w:r w:rsidR="000552FC">
        <w:t xml:space="preserve">Ethernet </w:t>
      </w:r>
      <w:r w:rsidR="000552FC" w:rsidRPr="008472A8">
        <w:t>Framed</w:t>
      </w:r>
      <w:r w:rsidR="000552FC">
        <w:t xml:space="preserve"> </w:t>
      </w:r>
      <w:r w:rsidR="008A1DA8" w:rsidRPr="008472A8">
        <w:rPr>
          <w:i/>
        </w:rPr>
        <w:t>Data</w:t>
      </w:r>
      <w:r w:rsidR="008A1DA8">
        <w:t xml:space="preserve"> </w:t>
      </w:r>
      <w:r w:rsidR="000552FC">
        <w:t>Transport Service (EF</w:t>
      </w:r>
      <w:r w:rsidR="008A1DA8">
        <w:t>D</w:t>
      </w:r>
      <w:r w:rsidR="000552FC">
        <w:t>X</w:t>
      </w:r>
      <w:r w:rsidR="006468C1">
        <w:t xml:space="preserve">) that requires </w:t>
      </w:r>
      <w:r w:rsidR="008A1DA8">
        <w:t>all EFDX</w:t>
      </w:r>
      <w:r w:rsidR="00F95281">
        <w:t xml:space="preserve"> STPs to be </w:t>
      </w:r>
      <w:r w:rsidR="006468C1">
        <w:t xml:space="preserve">802.1Q framed </w:t>
      </w:r>
      <w:r w:rsidR="00F95281">
        <w:t>STPs, with the transport</w:t>
      </w:r>
      <w:r w:rsidR="006468C1">
        <w:t xml:space="preserve"> payload being the user data section</w:t>
      </w:r>
      <w:r w:rsidR="00F95281">
        <w:t xml:space="preserve"> of the ingress 802.1Q frame – not the entire PDU frame itself.  </w:t>
      </w:r>
      <w:r w:rsidR="008A1DA8">
        <w:t xml:space="preserve">Thus, we can now push/pop or modify </w:t>
      </w:r>
      <w:r w:rsidR="006468C1">
        <w:t>VLAN tag</w:t>
      </w:r>
      <w:r w:rsidR="008A1DA8">
        <w:t xml:space="preserve">s </w:t>
      </w:r>
      <w:r w:rsidR="006468C1">
        <w:t>to take advantage of VLAN swapping flexibility (because the frame is not part of the payload) o</w:t>
      </w:r>
      <w:r w:rsidR="00F95281">
        <w:t>r capabilities like PBB or VPLS.   We can implement an Ethernet core to support the service (though there are still other issues to be addressed – see PBB), or we could completely strip the Ethernet framing altogether</w:t>
      </w:r>
      <w:r>
        <w:t xml:space="preserve"> upon ingress</w:t>
      </w:r>
      <w:r w:rsidR="00F95281">
        <w:t xml:space="preserve">, transport the payload section on hand written messages tied to carrier pigeons, re-adapt the messages into </w:t>
      </w:r>
      <w:r w:rsidR="008472A8">
        <w:t xml:space="preserve">the payload section of </w:t>
      </w:r>
      <w:r w:rsidR="00C33657">
        <w:t xml:space="preserve">Q-tagged </w:t>
      </w:r>
      <w:r w:rsidR="00F95281">
        <w:t xml:space="preserve">Ethernet </w:t>
      </w:r>
      <w:r w:rsidR="008472A8">
        <w:t>frame</w:t>
      </w:r>
      <w:r w:rsidR="00C33657">
        <w:t xml:space="preserve"> </w:t>
      </w:r>
      <w:r w:rsidR="00F95281">
        <w:t xml:space="preserve">and present </w:t>
      </w:r>
      <w:r w:rsidR="00C33657">
        <w:t xml:space="preserve">that </w:t>
      </w:r>
      <w:proofErr w:type="gramStart"/>
      <w:r w:rsidR="00C33657">
        <w:t xml:space="preserve">frame </w:t>
      </w:r>
      <w:r>
        <w:t xml:space="preserve"> </w:t>
      </w:r>
      <w:r w:rsidR="008A1DA8">
        <w:t>at</w:t>
      </w:r>
      <w:proofErr w:type="gramEnd"/>
      <w:r w:rsidR="008A1DA8">
        <w:t xml:space="preserve"> the egress STP.   The EFSX</w:t>
      </w:r>
      <w:r w:rsidR="00F95281">
        <w:t xml:space="preserve"> service is a much better service definition because it stipulates a standard service </w:t>
      </w:r>
      <w:r w:rsidR="008472A8">
        <w:t xml:space="preserve">client </w:t>
      </w:r>
      <w:r w:rsidR="00F95281">
        <w:t xml:space="preserve">framing </w:t>
      </w:r>
      <w:r w:rsidR="00F95281" w:rsidRPr="00264F98">
        <w:rPr>
          <w:i/>
          <w:u w:val="single"/>
        </w:rPr>
        <w:t>and</w:t>
      </w:r>
      <w:r w:rsidR="00F95281">
        <w:t xml:space="preserve"> clearly defines the service payload.</w:t>
      </w:r>
    </w:p>
    <w:p w14:paraId="1B10436D" w14:textId="77777777" w:rsidR="00C20230" w:rsidRDefault="00C33657" w:rsidP="00FA5C0A">
      <w:pPr>
        <w:spacing w:before="120"/>
        <w:jc w:val="both"/>
      </w:pPr>
      <w:r>
        <w:t>If we look at the</w:t>
      </w:r>
      <w:r w:rsidR="00C20230">
        <w:t xml:space="preserve"> Automated GOLE facility, wha</w:t>
      </w:r>
      <w:r>
        <w:t>t we are providing is in fact an “Ethernet Framed Data Transport Service</w:t>
      </w:r>
      <w:r w:rsidR="008472A8">
        <w:t>”</w:t>
      </w:r>
      <w:r w:rsidR="00C20230">
        <w:t xml:space="preserve"> that stipulates 802.1Q STPs.   I.e. we expect an Ethernet 80</w:t>
      </w:r>
      <w:r>
        <w:t>2.1Q PDU to be presented at the ingress</w:t>
      </w:r>
      <w:r w:rsidR="00C20230">
        <w:t xml:space="preserve"> STPs, and the service (e.g. </w:t>
      </w:r>
      <w:proofErr w:type="spellStart"/>
      <w:r w:rsidR="00C20230">
        <w:t>NetherLight.ets</w:t>
      </w:r>
      <w:proofErr w:type="spellEnd"/>
      <w:r w:rsidR="00C20230">
        <w:t xml:space="preserve">, or </w:t>
      </w:r>
      <w:proofErr w:type="spellStart"/>
      <w:r w:rsidR="00C20230">
        <w:t>NorthernLight.ets</w:t>
      </w:r>
      <w:proofErr w:type="spellEnd"/>
      <w:r w:rsidR="00C20230">
        <w:t xml:space="preserve">) is only bound to carry the payload across the core and present that payload at the egress STP in the payload section of another 802.1Q PDU.    This allows us to re-write VLAN tags along the way (useful if we are doing VLAN translation). </w:t>
      </w:r>
    </w:p>
    <w:p w14:paraId="59F75D73" w14:textId="77777777" w:rsidR="00F95281" w:rsidRDefault="00C33657" w:rsidP="00F95281">
      <w:pPr>
        <w:spacing w:before="120"/>
        <w:jc w:val="both"/>
      </w:pPr>
      <w:r>
        <w:t>Multi-layer</w:t>
      </w:r>
      <w:r w:rsidR="00F95281">
        <w:t xml:space="preserve"> Adaptation relies on knowing</w:t>
      </w:r>
      <w:r w:rsidR="00F95281" w:rsidRPr="00F454EA">
        <w:rPr>
          <w:i/>
        </w:rPr>
        <w:t xml:space="preserve"> </w:t>
      </w:r>
      <w:r w:rsidR="00F95281" w:rsidRPr="00F454EA">
        <w:rPr>
          <w:bCs/>
          <w:i/>
        </w:rPr>
        <w:t>exactly</w:t>
      </w:r>
      <w:r w:rsidR="00F95281">
        <w:t xml:space="preserve"> what constitutes the STP framing and the payload at each service boundary.    If </w:t>
      </w:r>
      <w:r w:rsidR="00233A9C">
        <w:t xml:space="preserve">all of </w:t>
      </w:r>
      <w:r w:rsidR="00F95281">
        <w:t xml:space="preserve">the services that constitute a </w:t>
      </w:r>
      <w:r w:rsidR="00233A9C">
        <w:t xml:space="preserve">single </w:t>
      </w:r>
      <w:r w:rsidR="008472A8">
        <w:t xml:space="preserve">NSI </w:t>
      </w:r>
      <w:r w:rsidR="00233A9C">
        <w:t>layer agree to</w:t>
      </w:r>
      <w:r w:rsidR="00F95281">
        <w:t xml:space="preserve"> a single common STP framing and clearly stipulates whether </w:t>
      </w:r>
      <w:r w:rsidR="00233A9C">
        <w:t xml:space="preserve">the </w:t>
      </w:r>
      <w:r>
        <w:t>&lt;</w:t>
      </w:r>
      <w:r w:rsidR="00F95281">
        <w:t>PDU</w:t>
      </w:r>
      <w:r>
        <w:t>&gt;</w:t>
      </w:r>
      <w:r w:rsidR="00F95281">
        <w:t xml:space="preserve"> is the service payload or </w:t>
      </w:r>
      <w:r>
        <w:t>&lt;</w:t>
      </w:r>
      <w:r w:rsidR="00F95281">
        <w:t>the payload section of the PDU</w:t>
      </w:r>
      <w:r>
        <w:t>&gt;</w:t>
      </w:r>
      <w:r w:rsidR="00F95281">
        <w:t xml:space="preserve"> is the service payload, then the adaptation requirements become simple and very clear.   </w:t>
      </w:r>
    </w:p>
    <w:p w14:paraId="01C8EF1B" w14:textId="77777777" w:rsidR="002A02DC" w:rsidRDefault="00F21260" w:rsidP="00FA5C0A">
      <w:pPr>
        <w:spacing w:before="120"/>
        <w:jc w:val="both"/>
      </w:pPr>
      <w:r>
        <w:t xml:space="preserve">A formal Service Definition should describe the common features of all NSI </w:t>
      </w:r>
      <w:r w:rsidR="0069077C">
        <w:t>domains</w:t>
      </w:r>
      <w:r>
        <w:t xml:space="preserve"> that claim to offer </w:t>
      </w:r>
      <w:r w:rsidR="00F25F21">
        <w:t>that</w:t>
      </w:r>
      <w:r w:rsidR="0069077C">
        <w:t xml:space="preserve"> particular </w:t>
      </w:r>
      <w:r>
        <w:t xml:space="preserve">service.  Most notably to this discussion, the SD should specify the common client interface attributes such as STP Framing and Service Payload.  The Service Definition should be announced with the topology of a network.   The </w:t>
      </w:r>
      <w:r w:rsidR="0069077C">
        <w:t xml:space="preserve">name </w:t>
      </w:r>
      <w:r>
        <w:t>for a Se</w:t>
      </w:r>
      <w:r w:rsidR="0069077C">
        <w:t>rvice Definition c</w:t>
      </w:r>
      <w:r w:rsidR="00F25F21">
        <w:t>an</w:t>
      </w:r>
      <w:r w:rsidR="0069077C">
        <w:t xml:space="preserve"> be used to match </w:t>
      </w:r>
      <w:r>
        <w:t xml:space="preserve">network services </w:t>
      </w:r>
      <w:r w:rsidR="00F25F21">
        <w:t xml:space="preserve">to determine which are compatible (same layer) and which are in different layers and require adaptation. </w:t>
      </w:r>
    </w:p>
    <w:p w14:paraId="1489889F" w14:textId="77777777" w:rsidR="00F04A46" w:rsidRDefault="00F04A46" w:rsidP="00FA5C0A">
      <w:pPr>
        <w:spacing w:before="120"/>
        <w:jc w:val="both"/>
      </w:pPr>
      <w:r>
        <w:t>Many of the complexities associated with multi-layer path finding stem from very broadly defined o</w:t>
      </w:r>
      <w:r w:rsidR="007E1E8D">
        <w:t>r very poorly defined “services</w:t>
      </w:r>
      <w:r>
        <w:t>”</w:t>
      </w:r>
      <w:r w:rsidR="007E1E8D">
        <w:t xml:space="preserve"> that try to express every feature of </w:t>
      </w:r>
      <w:r w:rsidR="0026676E">
        <w:t>every piece of hardware</w:t>
      </w:r>
      <w:r w:rsidR="007E1E8D">
        <w:t xml:space="preserve">.   NSI is an approach that defines the service definitions first, clearly and deterministically, and then relies on good engineering teams to realize those service definitions.   This approach obviates the need in most cases for complex pathfinders that need to understand specifics of a huge variety of hardware and standards in order to construct and </w:t>
      </w:r>
      <w:r w:rsidR="0026676E">
        <w:t xml:space="preserve">useful paths.   </w:t>
      </w:r>
      <w:r>
        <w:t>The theory for path finding and stack encapsula</w:t>
      </w:r>
      <w:r w:rsidR="007E1E8D">
        <w:t>tion is well understood and can</w:t>
      </w:r>
      <w:r>
        <w:t xml:space="preserve"> work </w:t>
      </w:r>
      <w:r w:rsidR="007E1E8D">
        <w:t xml:space="preserve">practically </w:t>
      </w:r>
      <w:r>
        <w:t>in real networks if the theoretical abstractions</w:t>
      </w:r>
      <w:r w:rsidR="0026676E">
        <w:t xml:space="preserve"> and semantics</w:t>
      </w:r>
      <w:r>
        <w:t xml:space="preserve"> (such as header and payload</w:t>
      </w:r>
      <w:r w:rsidR="0026676E">
        <w:t xml:space="preserve"> spec</w:t>
      </w:r>
      <w:r w:rsidR="007E1E8D">
        <w:t>ifications, forward and inverse adaptations, service boundaries and stitching points</w:t>
      </w:r>
      <w:r>
        <w:t xml:space="preserve">) are clearly </w:t>
      </w:r>
      <w:r w:rsidR="007E1E8D">
        <w:t>defined for each service domain.</w:t>
      </w:r>
      <w:r>
        <w:t xml:space="preserve">   By doing our homework upfront as we define our service offerings we will</w:t>
      </w:r>
      <w:r w:rsidR="007E1E8D">
        <w:t xml:space="preserve"> resolve many of the challenges that have torpedoed such efforts in the past or relegated them to very limited environments. </w:t>
      </w:r>
      <w:r>
        <w:t xml:space="preserve"> Taking these issues as a whole will substantially and significantly simply multi-domain multi-layer path finding.   </w:t>
      </w:r>
    </w:p>
    <w:p w14:paraId="7B4AFCE0" w14:textId="77777777" w:rsidR="00F04A46" w:rsidRDefault="00F04A46"/>
    <w:sectPr w:rsidR="00F04A46" w:rsidSect="00F41857">
      <w:pgSz w:w="12240" w:h="15840"/>
      <w:pgMar w:top="1440" w:right="126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02AF3"/>
    <w:multiLevelType w:val="hybridMultilevel"/>
    <w:tmpl w:val="6D12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0D2B6E"/>
    <w:multiLevelType w:val="hybridMultilevel"/>
    <w:tmpl w:val="BC6ACE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8459A"/>
    <w:multiLevelType w:val="hybridMultilevel"/>
    <w:tmpl w:val="1058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1A75A8"/>
    <w:multiLevelType w:val="hybridMultilevel"/>
    <w:tmpl w:val="2042F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094296"/>
    <w:multiLevelType w:val="hybridMultilevel"/>
    <w:tmpl w:val="70721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F6"/>
    <w:rsid w:val="00003750"/>
    <w:rsid w:val="000062CB"/>
    <w:rsid w:val="000116F8"/>
    <w:rsid w:val="0001493F"/>
    <w:rsid w:val="000171F3"/>
    <w:rsid w:val="00017B1D"/>
    <w:rsid w:val="000211BC"/>
    <w:rsid w:val="000252D6"/>
    <w:rsid w:val="000272F9"/>
    <w:rsid w:val="000552FC"/>
    <w:rsid w:val="00056FC1"/>
    <w:rsid w:val="000708E0"/>
    <w:rsid w:val="00072F32"/>
    <w:rsid w:val="00080ED7"/>
    <w:rsid w:val="00095733"/>
    <w:rsid w:val="000A1147"/>
    <w:rsid w:val="000A1ED0"/>
    <w:rsid w:val="000A6141"/>
    <w:rsid w:val="000B0EE9"/>
    <w:rsid w:val="000B46BD"/>
    <w:rsid w:val="000B68DA"/>
    <w:rsid w:val="000C29C5"/>
    <w:rsid w:val="000D3436"/>
    <w:rsid w:val="000D35BA"/>
    <w:rsid w:val="000D4C08"/>
    <w:rsid w:val="000D5FDE"/>
    <w:rsid w:val="000D64E2"/>
    <w:rsid w:val="000E44DA"/>
    <w:rsid w:val="000F0A41"/>
    <w:rsid w:val="000F4565"/>
    <w:rsid w:val="000F7A74"/>
    <w:rsid w:val="0010256D"/>
    <w:rsid w:val="00104F31"/>
    <w:rsid w:val="00105A2C"/>
    <w:rsid w:val="0010799D"/>
    <w:rsid w:val="00122AB7"/>
    <w:rsid w:val="00124959"/>
    <w:rsid w:val="00130A05"/>
    <w:rsid w:val="00135ABB"/>
    <w:rsid w:val="00143CA3"/>
    <w:rsid w:val="00150D8C"/>
    <w:rsid w:val="001524A9"/>
    <w:rsid w:val="00161179"/>
    <w:rsid w:val="00163014"/>
    <w:rsid w:val="001670DC"/>
    <w:rsid w:val="001734F6"/>
    <w:rsid w:val="001769E6"/>
    <w:rsid w:val="00184233"/>
    <w:rsid w:val="00185C64"/>
    <w:rsid w:val="00190FD0"/>
    <w:rsid w:val="00191016"/>
    <w:rsid w:val="00192DCA"/>
    <w:rsid w:val="00196800"/>
    <w:rsid w:val="001A1093"/>
    <w:rsid w:val="001A2B79"/>
    <w:rsid w:val="001B1DD4"/>
    <w:rsid w:val="001D2332"/>
    <w:rsid w:val="001E019D"/>
    <w:rsid w:val="001E0F3A"/>
    <w:rsid w:val="001E3DB6"/>
    <w:rsid w:val="001F278C"/>
    <w:rsid w:val="001F7108"/>
    <w:rsid w:val="001F7134"/>
    <w:rsid w:val="00207BA7"/>
    <w:rsid w:val="00211A46"/>
    <w:rsid w:val="00212CB2"/>
    <w:rsid w:val="00212EE2"/>
    <w:rsid w:val="00216FD2"/>
    <w:rsid w:val="00233A9C"/>
    <w:rsid w:val="00241484"/>
    <w:rsid w:val="00243BB8"/>
    <w:rsid w:val="00245F76"/>
    <w:rsid w:val="00251A20"/>
    <w:rsid w:val="00256E69"/>
    <w:rsid w:val="002622F8"/>
    <w:rsid w:val="00264F69"/>
    <w:rsid w:val="00264F98"/>
    <w:rsid w:val="0026676E"/>
    <w:rsid w:val="00274118"/>
    <w:rsid w:val="002830E2"/>
    <w:rsid w:val="00290A1E"/>
    <w:rsid w:val="00292C5D"/>
    <w:rsid w:val="00293E1D"/>
    <w:rsid w:val="002A02DC"/>
    <w:rsid w:val="002A0BC2"/>
    <w:rsid w:val="002A1829"/>
    <w:rsid w:val="002A40DE"/>
    <w:rsid w:val="002B1BB7"/>
    <w:rsid w:val="002C53B2"/>
    <w:rsid w:val="002D05C0"/>
    <w:rsid w:val="002D4F7B"/>
    <w:rsid w:val="002D51EC"/>
    <w:rsid w:val="002D5403"/>
    <w:rsid w:val="002D5693"/>
    <w:rsid w:val="002E0D89"/>
    <w:rsid w:val="002E49BD"/>
    <w:rsid w:val="002F1945"/>
    <w:rsid w:val="002F241F"/>
    <w:rsid w:val="002F77D8"/>
    <w:rsid w:val="0031014E"/>
    <w:rsid w:val="00311B14"/>
    <w:rsid w:val="003138B5"/>
    <w:rsid w:val="00315936"/>
    <w:rsid w:val="0031639D"/>
    <w:rsid w:val="0032339F"/>
    <w:rsid w:val="00327238"/>
    <w:rsid w:val="00330D07"/>
    <w:rsid w:val="003313C9"/>
    <w:rsid w:val="00332987"/>
    <w:rsid w:val="00342FB9"/>
    <w:rsid w:val="003435E6"/>
    <w:rsid w:val="00347CCA"/>
    <w:rsid w:val="003565B2"/>
    <w:rsid w:val="00360167"/>
    <w:rsid w:val="0036470E"/>
    <w:rsid w:val="0036551C"/>
    <w:rsid w:val="00365824"/>
    <w:rsid w:val="003677A4"/>
    <w:rsid w:val="003815D4"/>
    <w:rsid w:val="00382F22"/>
    <w:rsid w:val="00386E48"/>
    <w:rsid w:val="003911B4"/>
    <w:rsid w:val="003A4FF0"/>
    <w:rsid w:val="003A6D66"/>
    <w:rsid w:val="003A7E8C"/>
    <w:rsid w:val="003B4D16"/>
    <w:rsid w:val="003C4856"/>
    <w:rsid w:val="003D2D61"/>
    <w:rsid w:val="003D3DD4"/>
    <w:rsid w:val="003E2B79"/>
    <w:rsid w:val="003E31C4"/>
    <w:rsid w:val="003E3333"/>
    <w:rsid w:val="003E4149"/>
    <w:rsid w:val="003F1AFA"/>
    <w:rsid w:val="003F3EEA"/>
    <w:rsid w:val="00406D68"/>
    <w:rsid w:val="00413339"/>
    <w:rsid w:val="00424D46"/>
    <w:rsid w:val="004275F6"/>
    <w:rsid w:val="00436610"/>
    <w:rsid w:val="004417D7"/>
    <w:rsid w:val="00442243"/>
    <w:rsid w:val="00444E83"/>
    <w:rsid w:val="00452FE1"/>
    <w:rsid w:val="004611D4"/>
    <w:rsid w:val="004620BA"/>
    <w:rsid w:val="00464E4F"/>
    <w:rsid w:val="00470002"/>
    <w:rsid w:val="00471714"/>
    <w:rsid w:val="00484626"/>
    <w:rsid w:val="00486811"/>
    <w:rsid w:val="00487C5A"/>
    <w:rsid w:val="004B2095"/>
    <w:rsid w:val="004C7875"/>
    <w:rsid w:val="004D0134"/>
    <w:rsid w:val="004D03A2"/>
    <w:rsid w:val="004D0547"/>
    <w:rsid w:val="004D08CB"/>
    <w:rsid w:val="004D1DE5"/>
    <w:rsid w:val="004E3ED1"/>
    <w:rsid w:val="004E5D0C"/>
    <w:rsid w:val="004F0E61"/>
    <w:rsid w:val="004F6675"/>
    <w:rsid w:val="00502D1C"/>
    <w:rsid w:val="005038B4"/>
    <w:rsid w:val="00516ECC"/>
    <w:rsid w:val="0051717E"/>
    <w:rsid w:val="00517643"/>
    <w:rsid w:val="005241FE"/>
    <w:rsid w:val="00524CAC"/>
    <w:rsid w:val="00525FF6"/>
    <w:rsid w:val="005267EF"/>
    <w:rsid w:val="0053196B"/>
    <w:rsid w:val="00550DBD"/>
    <w:rsid w:val="00552445"/>
    <w:rsid w:val="00555E4D"/>
    <w:rsid w:val="005572E4"/>
    <w:rsid w:val="005730CD"/>
    <w:rsid w:val="00573C60"/>
    <w:rsid w:val="00581D64"/>
    <w:rsid w:val="0058229B"/>
    <w:rsid w:val="00584366"/>
    <w:rsid w:val="00586BA9"/>
    <w:rsid w:val="00586D1F"/>
    <w:rsid w:val="00596F3F"/>
    <w:rsid w:val="0059722D"/>
    <w:rsid w:val="005A23FC"/>
    <w:rsid w:val="005A2EC6"/>
    <w:rsid w:val="005B15AE"/>
    <w:rsid w:val="005B644B"/>
    <w:rsid w:val="005B6479"/>
    <w:rsid w:val="005D4308"/>
    <w:rsid w:val="005D6D45"/>
    <w:rsid w:val="005E06CD"/>
    <w:rsid w:val="005E4067"/>
    <w:rsid w:val="005F25EE"/>
    <w:rsid w:val="005F3509"/>
    <w:rsid w:val="005F3F06"/>
    <w:rsid w:val="006049EC"/>
    <w:rsid w:val="00617A52"/>
    <w:rsid w:val="00620839"/>
    <w:rsid w:val="00620EA5"/>
    <w:rsid w:val="00622872"/>
    <w:rsid w:val="00622F18"/>
    <w:rsid w:val="00623D4F"/>
    <w:rsid w:val="00624972"/>
    <w:rsid w:val="00630403"/>
    <w:rsid w:val="006315EA"/>
    <w:rsid w:val="00634E41"/>
    <w:rsid w:val="006371B6"/>
    <w:rsid w:val="00641F19"/>
    <w:rsid w:val="006431F9"/>
    <w:rsid w:val="0064632C"/>
    <w:rsid w:val="006468C1"/>
    <w:rsid w:val="00650CAF"/>
    <w:rsid w:val="0065772F"/>
    <w:rsid w:val="006673BC"/>
    <w:rsid w:val="006724F2"/>
    <w:rsid w:val="00675B34"/>
    <w:rsid w:val="006809EF"/>
    <w:rsid w:val="0069077C"/>
    <w:rsid w:val="00690876"/>
    <w:rsid w:val="006923DC"/>
    <w:rsid w:val="006944FA"/>
    <w:rsid w:val="006A062D"/>
    <w:rsid w:val="006A5D97"/>
    <w:rsid w:val="006A79DD"/>
    <w:rsid w:val="006B6AB0"/>
    <w:rsid w:val="006C0B8D"/>
    <w:rsid w:val="006C3AF1"/>
    <w:rsid w:val="006C559D"/>
    <w:rsid w:val="006D3487"/>
    <w:rsid w:val="006E4558"/>
    <w:rsid w:val="006F0078"/>
    <w:rsid w:val="006F2073"/>
    <w:rsid w:val="00704445"/>
    <w:rsid w:val="00705179"/>
    <w:rsid w:val="007130BC"/>
    <w:rsid w:val="00723654"/>
    <w:rsid w:val="00733CD4"/>
    <w:rsid w:val="0073404D"/>
    <w:rsid w:val="00735777"/>
    <w:rsid w:val="00736A83"/>
    <w:rsid w:val="0074070A"/>
    <w:rsid w:val="007436A4"/>
    <w:rsid w:val="007446CA"/>
    <w:rsid w:val="0074552C"/>
    <w:rsid w:val="007506B1"/>
    <w:rsid w:val="00751771"/>
    <w:rsid w:val="007571CF"/>
    <w:rsid w:val="00765DF3"/>
    <w:rsid w:val="00767768"/>
    <w:rsid w:val="00782684"/>
    <w:rsid w:val="007842A0"/>
    <w:rsid w:val="0078448D"/>
    <w:rsid w:val="00785D11"/>
    <w:rsid w:val="0079410D"/>
    <w:rsid w:val="007A06E3"/>
    <w:rsid w:val="007B1537"/>
    <w:rsid w:val="007B1AD4"/>
    <w:rsid w:val="007B1B2D"/>
    <w:rsid w:val="007B53B9"/>
    <w:rsid w:val="007C0DBC"/>
    <w:rsid w:val="007D0D97"/>
    <w:rsid w:val="007D1343"/>
    <w:rsid w:val="007D4A9E"/>
    <w:rsid w:val="007E00C9"/>
    <w:rsid w:val="007E1E8D"/>
    <w:rsid w:val="007E4573"/>
    <w:rsid w:val="00814431"/>
    <w:rsid w:val="00814650"/>
    <w:rsid w:val="008239FF"/>
    <w:rsid w:val="00823A87"/>
    <w:rsid w:val="00842E52"/>
    <w:rsid w:val="00844208"/>
    <w:rsid w:val="00844F06"/>
    <w:rsid w:val="008472A8"/>
    <w:rsid w:val="0085468C"/>
    <w:rsid w:val="00855642"/>
    <w:rsid w:val="00855703"/>
    <w:rsid w:val="00855B8A"/>
    <w:rsid w:val="0086010E"/>
    <w:rsid w:val="008617FE"/>
    <w:rsid w:val="0087103A"/>
    <w:rsid w:val="008714B0"/>
    <w:rsid w:val="00873B77"/>
    <w:rsid w:val="00875434"/>
    <w:rsid w:val="0088622E"/>
    <w:rsid w:val="00891B20"/>
    <w:rsid w:val="008A1DA8"/>
    <w:rsid w:val="008A56EC"/>
    <w:rsid w:val="008A6A05"/>
    <w:rsid w:val="008A74A7"/>
    <w:rsid w:val="008B3AA7"/>
    <w:rsid w:val="008B4C85"/>
    <w:rsid w:val="008B5552"/>
    <w:rsid w:val="008C44D4"/>
    <w:rsid w:val="008F6EA8"/>
    <w:rsid w:val="009007CE"/>
    <w:rsid w:val="00906FC8"/>
    <w:rsid w:val="00912D12"/>
    <w:rsid w:val="009152A5"/>
    <w:rsid w:val="00916C2E"/>
    <w:rsid w:val="00925505"/>
    <w:rsid w:val="0092584B"/>
    <w:rsid w:val="0092705D"/>
    <w:rsid w:val="00927061"/>
    <w:rsid w:val="0092786C"/>
    <w:rsid w:val="00932EF8"/>
    <w:rsid w:val="009339C2"/>
    <w:rsid w:val="009345D8"/>
    <w:rsid w:val="00940175"/>
    <w:rsid w:val="009409FB"/>
    <w:rsid w:val="00940C4C"/>
    <w:rsid w:val="00941299"/>
    <w:rsid w:val="00950B00"/>
    <w:rsid w:val="00955492"/>
    <w:rsid w:val="009574D0"/>
    <w:rsid w:val="0095755B"/>
    <w:rsid w:val="00960072"/>
    <w:rsid w:val="009634D5"/>
    <w:rsid w:val="00972B38"/>
    <w:rsid w:val="009744D9"/>
    <w:rsid w:val="00981489"/>
    <w:rsid w:val="009856AB"/>
    <w:rsid w:val="00992AB7"/>
    <w:rsid w:val="00993C46"/>
    <w:rsid w:val="009A1D21"/>
    <w:rsid w:val="009A44AC"/>
    <w:rsid w:val="009A55DF"/>
    <w:rsid w:val="009B0E2C"/>
    <w:rsid w:val="009B758F"/>
    <w:rsid w:val="009C020E"/>
    <w:rsid w:val="009C21AB"/>
    <w:rsid w:val="009C3EFF"/>
    <w:rsid w:val="009C656A"/>
    <w:rsid w:val="009C7677"/>
    <w:rsid w:val="009C78D2"/>
    <w:rsid w:val="009D0B3A"/>
    <w:rsid w:val="009D3C96"/>
    <w:rsid w:val="009D408A"/>
    <w:rsid w:val="009E2069"/>
    <w:rsid w:val="009E700E"/>
    <w:rsid w:val="009F0AA4"/>
    <w:rsid w:val="009F6141"/>
    <w:rsid w:val="00A0107B"/>
    <w:rsid w:val="00A01966"/>
    <w:rsid w:val="00A01F4D"/>
    <w:rsid w:val="00A02F41"/>
    <w:rsid w:val="00A070F3"/>
    <w:rsid w:val="00A22EA4"/>
    <w:rsid w:val="00A35D62"/>
    <w:rsid w:val="00A35DD0"/>
    <w:rsid w:val="00A36FBA"/>
    <w:rsid w:val="00A42007"/>
    <w:rsid w:val="00A425B4"/>
    <w:rsid w:val="00A462E0"/>
    <w:rsid w:val="00A55C39"/>
    <w:rsid w:val="00A56B3B"/>
    <w:rsid w:val="00A67235"/>
    <w:rsid w:val="00A7082F"/>
    <w:rsid w:val="00A70C66"/>
    <w:rsid w:val="00A71FE1"/>
    <w:rsid w:val="00A800B5"/>
    <w:rsid w:val="00A84A5D"/>
    <w:rsid w:val="00A86521"/>
    <w:rsid w:val="00A91C9E"/>
    <w:rsid w:val="00A92A77"/>
    <w:rsid w:val="00A95CCF"/>
    <w:rsid w:val="00A95DC4"/>
    <w:rsid w:val="00A96404"/>
    <w:rsid w:val="00AB05EA"/>
    <w:rsid w:val="00AC573D"/>
    <w:rsid w:val="00AD4C75"/>
    <w:rsid w:val="00AD4D26"/>
    <w:rsid w:val="00AD59A1"/>
    <w:rsid w:val="00AE5280"/>
    <w:rsid w:val="00AF1B9A"/>
    <w:rsid w:val="00AF39BB"/>
    <w:rsid w:val="00AF3EFC"/>
    <w:rsid w:val="00AF5DF6"/>
    <w:rsid w:val="00B03377"/>
    <w:rsid w:val="00B039AA"/>
    <w:rsid w:val="00B051B1"/>
    <w:rsid w:val="00B10128"/>
    <w:rsid w:val="00B13BD4"/>
    <w:rsid w:val="00B22966"/>
    <w:rsid w:val="00B22998"/>
    <w:rsid w:val="00B255C9"/>
    <w:rsid w:val="00B54ED6"/>
    <w:rsid w:val="00B562FF"/>
    <w:rsid w:val="00B5661C"/>
    <w:rsid w:val="00B654F7"/>
    <w:rsid w:val="00B65830"/>
    <w:rsid w:val="00B8518C"/>
    <w:rsid w:val="00B86429"/>
    <w:rsid w:val="00B91D5B"/>
    <w:rsid w:val="00B947E3"/>
    <w:rsid w:val="00BA1F64"/>
    <w:rsid w:val="00BA3A77"/>
    <w:rsid w:val="00BB065E"/>
    <w:rsid w:val="00BC3E2C"/>
    <w:rsid w:val="00BD0D6C"/>
    <w:rsid w:val="00BE7FB8"/>
    <w:rsid w:val="00BF1670"/>
    <w:rsid w:val="00C075E7"/>
    <w:rsid w:val="00C116B8"/>
    <w:rsid w:val="00C11A5C"/>
    <w:rsid w:val="00C12F1D"/>
    <w:rsid w:val="00C14D71"/>
    <w:rsid w:val="00C15DFB"/>
    <w:rsid w:val="00C20230"/>
    <w:rsid w:val="00C22133"/>
    <w:rsid w:val="00C32AB6"/>
    <w:rsid w:val="00C33543"/>
    <w:rsid w:val="00C33657"/>
    <w:rsid w:val="00C44788"/>
    <w:rsid w:val="00C46EE4"/>
    <w:rsid w:val="00C47109"/>
    <w:rsid w:val="00C558F5"/>
    <w:rsid w:val="00C645D4"/>
    <w:rsid w:val="00C64929"/>
    <w:rsid w:val="00C64AD3"/>
    <w:rsid w:val="00C73793"/>
    <w:rsid w:val="00C80047"/>
    <w:rsid w:val="00C80EEB"/>
    <w:rsid w:val="00C83E1F"/>
    <w:rsid w:val="00C90AB2"/>
    <w:rsid w:val="00C97F23"/>
    <w:rsid w:val="00CA44F6"/>
    <w:rsid w:val="00CA5893"/>
    <w:rsid w:val="00CB0B13"/>
    <w:rsid w:val="00CB3D7A"/>
    <w:rsid w:val="00CB4D02"/>
    <w:rsid w:val="00CB601A"/>
    <w:rsid w:val="00CC06C7"/>
    <w:rsid w:val="00CC3C17"/>
    <w:rsid w:val="00CC4994"/>
    <w:rsid w:val="00CF27D9"/>
    <w:rsid w:val="00CF5EC0"/>
    <w:rsid w:val="00D00EA8"/>
    <w:rsid w:val="00D01118"/>
    <w:rsid w:val="00D01310"/>
    <w:rsid w:val="00D014D6"/>
    <w:rsid w:val="00D02874"/>
    <w:rsid w:val="00D0398E"/>
    <w:rsid w:val="00D07E70"/>
    <w:rsid w:val="00D104A5"/>
    <w:rsid w:val="00D15392"/>
    <w:rsid w:val="00D211E3"/>
    <w:rsid w:val="00D22694"/>
    <w:rsid w:val="00D24013"/>
    <w:rsid w:val="00D257BF"/>
    <w:rsid w:val="00D31922"/>
    <w:rsid w:val="00D3700D"/>
    <w:rsid w:val="00D40B24"/>
    <w:rsid w:val="00D47BA7"/>
    <w:rsid w:val="00D52FBB"/>
    <w:rsid w:val="00D55575"/>
    <w:rsid w:val="00D604D5"/>
    <w:rsid w:val="00D63750"/>
    <w:rsid w:val="00D66C92"/>
    <w:rsid w:val="00D729D2"/>
    <w:rsid w:val="00D84E20"/>
    <w:rsid w:val="00D85229"/>
    <w:rsid w:val="00D91A85"/>
    <w:rsid w:val="00D96DF7"/>
    <w:rsid w:val="00D974E6"/>
    <w:rsid w:val="00DA43F4"/>
    <w:rsid w:val="00DA59D7"/>
    <w:rsid w:val="00DB4E9D"/>
    <w:rsid w:val="00DD1E8B"/>
    <w:rsid w:val="00DD3A16"/>
    <w:rsid w:val="00DD554B"/>
    <w:rsid w:val="00DE3AFF"/>
    <w:rsid w:val="00DE443C"/>
    <w:rsid w:val="00DE6E5A"/>
    <w:rsid w:val="00DF0416"/>
    <w:rsid w:val="00DF2571"/>
    <w:rsid w:val="00E02FEF"/>
    <w:rsid w:val="00E06621"/>
    <w:rsid w:val="00E10A04"/>
    <w:rsid w:val="00E13F45"/>
    <w:rsid w:val="00E22FBF"/>
    <w:rsid w:val="00E24C75"/>
    <w:rsid w:val="00E269C7"/>
    <w:rsid w:val="00E3315C"/>
    <w:rsid w:val="00E35D71"/>
    <w:rsid w:val="00E5133D"/>
    <w:rsid w:val="00E57563"/>
    <w:rsid w:val="00E7112E"/>
    <w:rsid w:val="00E73D8F"/>
    <w:rsid w:val="00E745D8"/>
    <w:rsid w:val="00E838A4"/>
    <w:rsid w:val="00E875DA"/>
    <w:rsid w:val="00E87757"/>
    <w:rsid w:val="00E908C8"/>
    <w:rsid w:val="00E90ABE"/>
    <w:rsid w:val="00E93C94"/>
    <w:rsid w:val="00E9667E"/>
    <w:rsid w:val="00EB19D6"/>
    <w:rsid w:val="00EB236E"/>
    <w:rsid w:val="00EC4E33"/>
    <w:rsid w:val="00ED09F6"/>
    <w:rsid w:val="00ED2BFB"/>
    <w:rsid w:val="00ED3724"/>
    <w:rsid w:val="00ED58C2"/>
    <w:rsid w:val="00ED7F39"/>
    <w:rsid w:val="00EE25D8"/>
    <w:rsid w:val="00EE2C45"/>
    <w:rsid w:val="00EF3C90"/>
    <w:rsid w:val="00EF4A50"/>
    <w:rsid w:val="00F03D32"/>
    <w:rsid w:val="00F04A46"/>
    <w:rsid w:val="00F06952"/>
    <w:rsid w:val="00F117E3"/>
    <w:rsid w:val="00F118EA"/>
    <w:rsid w:val="00F17DD8"/>
    <w:rsid w:val="00F21260"/>
    <w:rsid w:val="00F25F21"/>
    <w:rsid w:val="00F31467"/>
    <w:rsid w:val="00F32B98"/>
    <w:rsid w:val="00F3663E"/>
    <w:rsid w:val="00F402E1"/>
    <w:rsid w:val="00F41857"/>
    <w:rsid w:val="00F44881"/>
    <w:rsid w:val="00F454EA"/>
    <w:rsid w:val="00F45DBF"/>
    <w:rsid w:val="00F51257"/>
    <w:rsid w:val="00F517D1"/>
    <w:rsid w:val="00F5277C"/>
    <w:rsid w:val="00F700DB"/>
    <w:rsid w:val="00F7287E"/>
    <w:rsid w:val="00F72BB4"/>
    <w:rsid w:val="00F87052"/>
    <w:rsid w:val="00F94E21"/>
    <w:rsid w:val="00F95281"/>
    <w:rsid w:val="00F95417"/>
    <w:rsid w:val="00F96405"/>
    <w:rsid w:val="00FA5C0A"/>
    <w:rsid w:val="00FB3B3C"/>
    <w:rsid w:val="00FB5503"/>
    <w:rsid w:val="00FC0BC6"/>
    <w:rsid w:val="00FC4060"/>
    <w:rsid w:val="00FD0121"/>
    <w:rsid w:val="00FD6272"/>
    <w:rsid w:val="00FE0BAE"/>
    <w:rsid w:val="00FE5904"/>
    <w:rsid w:val="00FE7880"/>
    <w:rsid w:val="00FE7A1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1F8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SDocTitle">
    <w:name w:val="JWS Doc Title"/>
    <w:basedOn w:val="Normal"/>
    <w:qFormat/>
    <w:rsid w:val="00BA1F64"/>
    <w:pPr>
      <w:jc w:val="center"/>
    </w:pPr>
    <w:rPr>
      <w:b/>
      <w:sz w:val="40"/>
    </w:rPr>
  </w:style>
  <w:style w:type="paragraph" w:customStyle="1" w:styleId="JWSComputer">
    <w:name w:val="JWS Computer"/>
    <w:basedOn w:val="Normal"/>
    <w:qFormat/>
    <w:rsid w:val="00BA1F64"/>
    <w:pPr>
      <w:tabs>
        <w:tab w:val="left" w:pos="360"/>
        <w:tab w:val="left" w:pos="720"/>
        <w:tab w:val="left" w:pos="1080"/>
        <w:tab w:val="left" w:pos="1440"/>
        <w:tab w:val="left" w:pos="1800"/>
        <w:tab w:val="left" w:pos="2160"/>
        <w:tab w:val="left" w:pos="2520"/>
        <w:tab w:val="left" w:pos="2880"/>
      </w:tabs>
    </w:pPr>
    <w:rPr>
      <w:rFonts w:ascii="Courier" w:hAnsi="Courier"/>
    </w:rPr>
  </w:style>
  <w:style w:type="character" w:customStyle="1" w:styleId="apple-tab-span">
    <w:name w:val="apple-tab-span"/>
    <w:basedOn w:val="DefaultParagraphFont"/>
    <w:rsid w:val="00525FF6"/>
  </w:style>
  <w:style w:type="paragraph" w:styleId="ListParagraph">
    <w:name w:val="List Paragraph"/>
    <w:basedOn w:val="Normal"/>
    <w:uiPriority w:val="34"/>
    <w:qFormat/>
    <w:rsid w:val="00143CA3"/>
    <w:pPr>
      <w:ind w:left="720"/>
      <w:contextualSpacing/>
    </w:pPr>
  </w:style>
  <w:style w:type="character" w:styleId="Strong">
    <w:name w:val="Strong"/>
    <w:basedOn w:val="DefaultParagraphFont"/>
    <w:uiPriority w:val="22"/>
    <w:qFormat/>
    <w:rsid w:val="00E93C94"/>
    <w:rPr>
      <w:b/>
      <w:bCs/>
    </w:rPr>
  </w:style>
  <w:style w:type="paragraph" w:styleId="BalloonText">
    <w:name w:val="Balloon Text"/>
    <w:basedOn w:val="Normal"/>
    <w:link w:val="BalloonTextChar"/>
    <w:uiPriority w:val="99"/>
    <w:semiHidden/>
    <w:unhideWhenUsed/>
    <w:rsid w:val="006A06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062D"/>
    <w:rPr>
      <w:rFonts w:ascii="Lucida Grande" w:hAnsi="Lucida Grande" w:cs="Lucida Grande"/>
      <w:sz w:val="18"/>
      <w:szCs w:val="18"/>
    </w:rPr>
  </w:style>
  <w:style w:type="character" w:styleId="Hyperlink">
    <w:name w:val="Hyperlink"/>
    <w:basedOn w:val="DefaultParagraphFont"/>
    <w:uiPriority w:val="99"/>
    <w:unhideWhenUsed/>
    <w:rsid w:val="003435E6"/>
    <w:rPr>
      <w:color w:val="0000FF" w:themeColor="hyperlink"/>
      <w:u w:val="single"/>
    </w:rPr>
  </w:style>
  <w:style w:type="paragraph" w:styleId="NormalWeb">
    <w:name w:val="Normal (Web)"/>
    <w:basedOn w:val="Normal"/>
    <w:uiPriority w:val="99"/>
    <w:semiHidden/>
    <w:unhideWhenUsed/>
    <w:rsid w:val="00292C5D"/>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972B38"/>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SDocTitle">
    <w:name w:val="JWS Doc Title"/>
    <w:basedOn w:val="Normal"/>
    <w:qFormat/>
    <w:rsid w:val="00BA1F64"/>
    <w:pPr>
      <w:jc w:val="center"/>
    </w:pPr>
    <w:rPr>
      <w:b/>
      <w:sz w:val="40"/>
    </w:rPr>
  </w:style>
  <w:style w:type="paragraph" w:customStyle="1" w:styleId="JWSComputer">
    <w:name w:val="JWS Computer"/>
    <w:basedOn w:val="Normal"/>
    <w:qFormat/>
    <w:rsid w:val="00BA1F64"/>
    <w:pPr>
      <w:tabs>
        <w:tab w:val="left" w:pos="360"/>
        <w:tab w:val="left" w:pos="720"/>
        <w:tab w:val="left" w:pos="1080"/>
        <w:tab w:val="left" w:pos="1440"/>
        <w:tab w:val="left" w:pos="1800"/>
        <w:tab w:val="left" w:pos="2160"/>
        <w:tab w:val="left" w:pos="2520"/>
        <w:tab w:val="left" w:pos="2880"/>
      </w:tabs>
    </w:pPr>
    <w:rPr>
      <w:rFonts w:ascii="Courier" w:hAnsi="Courier"/>
    </w:rPr>
  </w:style>
  <w:style w:type="character" w:customStyle="1" w:styleId="apple-tab-span">
    <w:name w:val="apple-tab-span"/>
    <w:basedOn w:val="DefaultParagraphFont"/>
    <w:rsid w:val="00525FF6"/>
  </w:style>
  <w:style w:type="paragraph" w:styleId="ListParagraph">
    <w:name w:val="List Paragraph"/>
    <w:basedOn w:val="Normal"/>
    <w:uiPriority w:val="34"/>
    <w:qFormat/>
    <w:rsid w:val="00143CA3"/>
    <w:pPr>
      <w:ind w:left="720"/>
      <w:contextualSpacing/>
    </w:pPr>
  </w:style>
  <w:style w:type="character" w:styleId="Strong">
    <w:name w:val="Strong"/>
    <w:basedOn w:val="DefaultParagraphFont"/>
    <w:uiPriority w:val="22"/>
    <w:qFormat/>
    <w:rsid w:val="00E93C94"/>
    <w:rPr>
      <w:b/>
      <w:bCs/>
    </w:rPr>
  </w:style>
  <w:style w:type="paragraph" w:styleId="BalloonText">
    <w:name w:val="Balloon Text"/>
    <w:basedOn w:val="Normal"/>
    <w:link w:val="BalloonTextChar"/>
    <w:uiPriority w:val="99"/>
    <w:semiHidden/>
    <w:unhideWhenUsed/>
    <w:rsid w:val="006A06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062D"/>
    <w:rPr>
      <w:rFonts w:ascii="Lucida Grande" w:hAnsi="Lucida Grande" w:cs="Lucida Grande"/>
      <w:sz w:val="18"/>
      <w:szCs w:val="18"/>
    </w:rPr>
  </w:style>
  <w:style w:type="character" w:styleId="Hyperlink">
    <w:name w:val="Hyperlink"/>
    <w:basedOn w:val="DefaultParagraphFont"/>
    <w:uiPriority w:val="99"/>
    <w:unhideWhenUsed/>
    <w:rsid w:val="003435E6"/>
    <w:rPr>
      <w:color w:val="0000FF" w:themeColor="hyperlink"/>
      <w:u w:val="single"/>
    </w:rPr>
  </w:style>
  <w:style w:type="paragraph" w:styleId="NormalWeb">
    <w:name w:val="Normal (Web)"/>
    <w:basedOn w:val="Normal"/>
    <w:uiPriority w:val="99"/>
    <w:semiHidden/>
    <w:unhideWhenUsed/>
    <w:rsid w:val="00292C5D"/>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972B3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88663">
      <w:bodyDiv w:val="1"/>
      <w:marLeft w:val="0"/>
      <w:marRight w:val="0"/>
      <w:marTop w:val="0"/>
      <w:marBottom w:val="0"/>
      <w:divBdr>
        <w:top w:val="none" w:sz="0" w:space="0" w:color="auto"/>
        <w:left w:val="none" w:sz="0" w:space="0" w:color="auto"/>
        <w:bottom w:val="none" w:sz="0" w:space="0" w:color="auto"/>
        <w:right w:val="none" w:sz="0" w:space="0" w:color="auto"/>
      </w:divBdr>
      <w:divsChild>
        <w:div w:id="517699080">
          <w:marLeft w:val="0"/>
          <w:marRight w:val="0"/>
          <w:marTop w:val="0"/>
          <w:marBottom w:val="0"/>
          <w:divBdr>
            <w:top w:val="none" w:sz="0" w:space="0" w:color="auto"/>
            <w:left w:val="none" w:sz="0" w:space="0" w:color="auto"/>
            <w:bottom w:val="none" w:sz="0" w:space="0" w:color="auto"/>
            <w:right w:val="none" w:sz="0" w:space="0" w:color="auto"/>
          </w:divBdr>
        </w:div>
        <w:div w:id="694310969">
          <w:marLeft w:val="0"/>
          <w:marRight w:val="0"/>
          <w:marTop w:val="0"/>
          <w:marBottom w:val="0"/>
          <w:divBdr>
            <w:top w:val="none" w:sz="0" w:space="0" w:color="auto"/>
            <w:left w:val="none" w:sz="0" w:space="0" w:color="auto"/>
            <w:bottom w:val="none" w:sz="0" w:space="0" w:color="auto"/>
            <w:right w:val="none" w:sz="0" w:space="0" w:color="auto"/>
          </w:divBdr>
        </w:div>
        <w:div w:id="868496260">
          <w:marLeft w:val="0"/>
          <w:marRight w:val="0"/>
          <w:marTop w:val="0"/>
          <w:marBottom w:val="0"/>
          <w:divBdr>
            <w:top w:val="none" w:sz="0" w:space="0" w:color="auto"/>
            <w:left w:val="none" w:sz="0" w:space="0" w:color="auto"/>
            <w:bottom w:val="none" w:sz="0" w:space="0" w:color="auto"/>
            <w:right w:val="none" w:sz="0" w:space="0" w:color="auto"/>
          </w:divBdr>
        </w:div>
        <w:div w:id="1053965804">
          <w:marLeft w:val="0"/>
          <w:marRight w:val="0"/>
          <w:marTop w:val="0"/>
          <w:marBottom w:val="0"/>
          <w:divBdr>
            <w:top w:val="none" w:sz="0" w:space="0" w:color="auto"/>
            <w:left w:val="none" w:sz="0" w:space="0" w:color="auto"/>
            <w:bottom w:val="none" w:sz="0" w:space="0" w:color="auto"/>
            <w:right w:val="none" w:sz="0" w:space="0" w:color="auto"/>
          </w:divBdr>
        </w:div>
        <w:div w:id="1375278631">
          <w:marLeft w:val="0"/>
          <w:marRight w:val="0"/>
          <w:marTop w:val="0"/>
          <w:marBottom w:val="0"/>
          <w:divBdr>
            <w:top w:val="none" w:sz="0" w:space="0" w:color="auto"/>
            <w:left w:val="none" w:sz="0" w:space="0" w:color="auto"/>
            <w:bottom w:val="none" w:sz="0" w:space="0" w:color="auto"/>
            <w:right w:val="none" w:sz="0" w:space="0" w:color="auto"/>
          </w:divBdr>
        </w:div>
        <w:div w:id="1460604920">
          <w:marLeft w:val="0"/>
          <w:marRight w:val="0"/>
          <w:marTop w:val="0"/>
          <w:marBottom w:val="0"/>
          <w:divBdr>
            <w:top w:val="none" w:sz="0" w:space="0" w:color="auto"/>
            <w:left w:val="none" w:sz="0" w:space="0" w:color="auto"/>
            <w:bottom w:val="none" w:sz="0" w:space="0" w:color="auto"/>
            <w:right w:val="none" w:sz="0" w:space="0" w:color="auto"/>
          </w:divBdr>
        </w:div>
        <w:div w:id="1613780380">
          <w:marLeft w:val="0"/>
          <w:marRight w:val="0"/>
          <w:marTop w:val="0"/>
          <w:marBottom w:val="0"/>
          <w:divBdr>
            <w:top w:val="none" w:sz="0" w:space="0" w:color="auto"/>
            <w:left w:val="none" w:sz="0" w:space="0" w:color="auto"/>
            <w:bottom w:val="none" w:sz="0" w:space="0" w:color="auto"/>
            <w:right w:val="none" w:sz="0" w:space="0" w:color="auto"/>
          </w:divBdr>
        </w:div>
        <w:div w:id="1708484087">
          <w:marLeft w:val="0"/>
          <w:marRight w:val="0"/>
          <w:marTop w:val="0"/>
          <w:marBottom w:val="0"/>
          <w:divBdr>
            <w:top w:val="none" w:sz="0" w:space="0" w:color="auto"/>
            <w:left w:val="none" w:sz="0" w:space="0" w:color="auto"/>
            <w:bottom w:val="none" w:sz="0" w:space="0" w:color="auto"/>
            <w:right w:val="none" w:sz="0" w:space="0" w:color="auto"/>
          </w:divBdr>
        </w:div>
        <w:div w:id="18388113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2" Type="http://schemas.openxmlformats.org/officeDocument/2006/relationships/image" Target="media/image6.jpg"/><Relationship Id="rId13" Type="http://schemas.openxmlformats.org/officeDocument/2006/relationships/image" Target="media/image7.jp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3F91-12BA-8E48-BC3B-CFB67643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13</Pages>
  <Words>4659</Words>
  <Characters>26561</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NORDUnet A/S</Company>
  <LinksUpToDate>false</LinksUpToDate>
  <CharactersWithSpaces>31158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Sobieski</dc:creator>
  <cp:keywords/>
  <dc:description/>
  <cp:lastModifiedBy>Jerry Sobieski</cp:lastModifiedBy>
  <cp:revision>6</cp:revision>
  <dcterms:created xsi:type="dcterms:W3CDTF">2012-01-02T12:50:00Z</dcterms:created>
  <dcterms:modified xsi:type="dcterms:W3CDTF">2012-01-12T14:55:00Z</dcterms:modified>
</cp:coreProperties>
</file>